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湖南省怀化工业中等专业学校</w:t>
      </w:r>
      <w:r>
        <w:rPr>
          <w:rFonts w:eastAsia="方正小标宋简体"/>
          <w:sz w:val="44"/>
          <w:szCs w:val="44"/>
        </w:rPr>
        <w:t>2022年度</w:t>
      </w:r>
      <w:r>
        <w:rPr>
          <w:rFonts w:hint="eastAsia" w:eastAsia="方正小标宋简体"/>
          <w:sz w:val="44"/>
          <w:szCs w:val="44"/>
        </w:rPr>
        <w:t>基础教育发展</w:t>
      </w:r>
      <w:r>
        <w:rPr>
          <w:rFonts w:eastAsia="方正小标宋简体"/>
          <w:sz w:val="44"/>
          <w:szCs w:val="44"/>
        </w:rPr>
        <w:t>专项资金绩效自评报告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一、专项资金项目概况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（一）专项资金项目基本情况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专项基本性质：2022年第五批基础教育发展专项（中职教育发展）和2022年第二批教育支出。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用途：按照省基础教育事业发展工作重点，根据《湖南省进一步调整优化结构 提高教育经费使用效益实施方案》（湘政办发〔2019〕17号），该专项专门用于支持中等职业教育事业发展。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default" w:eastAsia="仿宋_GB2312"/>
          <w:sz w:val="32"/>
          <w:szCs w:val="32"/>
          <w:lang w:val="en-US" w:eastAsia="zh-CN"/>
        </w:rPr>
        <w:t>主要内容</w:t>
      </w:r>
      <w:r>
        <w:rPr>
          <w:rFonts w:hint="eastAsia" w:eastAsia="仿宋_GB2312"/>
          <w:sz w:val="32"/>
          <w:szCs w:val="32"/>
          <w:lang w:val="en-US" w:eastAsia="zh-CN"/>
        </w:rPr>
        <w:t>：主要用于中等职业教育教学改革、优质精品课程建设和教学成果奖申报等内容。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涉及范围：涉及我校各专业。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（二）专项资金项目绩效目标。包括总体目标和年度目标。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1.总体目标。促进怀化市中职教育均衡发展，满足全市人民群众对中职教育迫切需求，完善中职教育办学条件。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2.年度目标。元月份完成申报及确定各专业建设项目，四月份各专业全面开展教学改革和课程建设工作，十一月份教学改革和精品课程建设全面验收。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二、专项资金使用及管理情况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（一）专项资金、本级配套财政资金以及其他自筹资金的安排落实、总投入等情况。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依据湘财教指〔2022〕58号</w:t>
      </w:r>
      <w:r>
        <w:rPr>
          <w:rFonts w:hint="eastAsia" w:eastAsia="仿宋_GB2312"/>
          <w:sz w:val="32"/>
          <w:szCs w:val="32"/>
          <w:lang w:val="en-US" w:eastAsia="zh-CN"/>
        </w:rPr>
        <w:t>和</w:t>
      </w:r>
      <w:r>
        <w:rPr>
          <w:rFonts w:hint="eastAsia" w:eastAsia="仿宋_GB2312"/>
          <w:sz w:val="32"/>
          <w:szCs w:val="32"/>
        </w:rPr>
        <w:t>湘财教指〔2022〕65号</w:t>
      </w:r>
      <w:r>
        <w:rPr>
          <w:rFonts w:hint="eastAsia" w:eastAsia="仿宋_GB2312"/>
          <w:sz w:val="32"/>
          <w:szCs w:val="32"/>
          <w:lang w:val="en-US" w:eastAsia="zh-CN"/>
        </w:rPr>
        <w:t>文件共安排转移支付资金74万元，其中</w:t>
      </w:r>
      <w:r>
        <w:rPr>
          <w:rFonts w:hint="eastAsia" w:eastAsia="仿宋_GB2312"/>
          <w:sz w:val="32"/>
          <w:szCs w:val="32"/>
        </w:rPr>
        <w:t>2022年第五批基础教育发展专项（中职教育发展）以公共财政预算</w:t>
      </w:r>
      <w:r>
        <w:rPr>
          <w:rFonts w:hint="eastAsia" w:eastAsia="仿宋_GB2312"/>
          <w:sz w:val="32"/>
          <w:szCs w:val="32"/>
          <w:lang w:val="en-US" w:eastAsia="zh-CN"/>
        </w:rPr>
        <w:t>经费</w:t>
      </w:r>
      <w:r>
        <w:rPr>
          <w:rFonts w:hint="eastAsia" w:eastAsia="仿宋_GB2312"/>
          <w:sz w:val="32"/>
          <w:szCs w:val="32"/>
        </w:rPr>
        <w:t>拨款保障资金</w:t>
      </w:r>
      <w:r>
        <w:rPr>
          <w:rFonts w:hint="eastAsia" w:eastAsia="仿宋_GB2312"/>
          <w:sz w:val="32"/>
          <w:szCs w:val="32"/>
          <w:lang w:val="en-US" w:eastAsia="zh-CN"/>
        </w:rPr>
        <w:t>73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实际到位73万元，到位率100%</w:t>
      </w:r>
      <w:r>
        <w:rPr>
          <w:rFonts w:hint="eastAsia" w:eastAsia="仿宋_GB2312"/>
          <w:sz w:val="32"/>
          <w:szCs w:val="32"/>
          <w:lang w:eastAsia="zh-CN"/>
        </w:rPr>
        <w:t>；</w:t>
      </w:r>
      <w:r>
        <w:rPr>
          <w:rFonts w:hint="eastAsia" w:eastAsia="仿宋_GB2312"/>
          <w:sz w:val="32"/>
          <w:szCs w:val="32"/>
        </w:rPr>
        <w:t>2022年第二批教育支出</w:t>
      </w:r>
      <w:r>
        <w:rPr>
          <w:rFonts w:hint="eastAsia" w:eastAsia="仿宋_GB2312"/>
          <w:sz w:val="32"/>
          <w:szCs w:val="32"/>
          <w:lang w:eastAsia="zh-CN"/>
        </w:rPr>
        <w:t>以公共财政预算经费拨款拨款保障资金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  <w:lang w:eastAsia="zh-CN"/>
        </w:rPr>
        <w:t>万元，</w:t>
      </w:r>
      <w:r>
        <w:rPr>
          <w:rFonts w:hint="eastAsia" w:eastAsia="仿宋_GB2312"/>
          <w:sz w:val="32"/>
          <w:szCs w:val="32"/>
          <w:lang w:val="en-US" w:eastAsia="zh-CN"/>
        </w:rPr>
        <w:t>实际到位1万元，到位率100%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本级财政未配套。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（二）专项资金实际使用情况。从资金支出的合理、合法和合规性等角度分析；如有资金违规使用、闲置等情况，应分析主客观原因。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2022第五批基础教育发展专项（中职教育发展）因    实际未开展教改和精品课程项目，财政公共财政预算经费拨款拨款保障资金73万元未拨付使用。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default" w:eastAsia="仿宋_GB2312"/>
          <w:sz w:val="32"/>
          <w:szCs w:val="32"/>
          <w:lang w:val="en-US" w:eastAsia="zh-CN"/>
        </w:rPr>
        <w:t>2022年第二批教育支出因实际未开展</w:t>
      </w:r>
      <w:r>
        <w:rPr>
          <w:rFonts w:hint="eastAsia" w:eastAsia="仿宋_GB2312"/>
          <w:sz w:val="32"/>
          <w:szCs w:val="32"/>
          <w:lang w:val="en-US" w:eastAsia="zh-CN"/>
        </w:rPr>
        <w:t>教学成果奖评选</w:t>
      </w:r>
      <w:r>
        <w:rPr>
          <w:rFonts w:hint="default" w:eastAsia="仿宋_GB2312"/>
          <w:sz w:val="32"/>
          <w:szCs w:val="32"/>
          <w:lang w:val="en-US" w:eastAsia="zh-CN"/>
        </w:rPr>
        <w:t>项目，财政公共财政预算经费拨款拨款保障资金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default" w:eastAsia="仿宋_GB2312"/>
          <w:sz w:val="32"/>
          <w:szCs w:val="32"/>
          <w:lang w:val="en-US" w:eastAsia="zh-CN"/>
        </w:rPr>
        <w:t>万元未拨付使用。</w:t>
      </w:r>
      <w:bookmarkStart w:id="0" w:name="_GoBack"/>
      <w:bookmarkEnd w:id="0"/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（三）专项资金管理情况分析，主要包括管理制度、办法的制订及执行情况。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1.严格遵守《会计法》和财经纪律，合理安排预算，建立和完善财务管理制度。</w:t>
      </w:r>
      <w:r>
        <w:rPr>
          <w:rFonts w:hint="eastAsia" w:eastAsia="仿宋_GB2312"/>
          <w:sz w:val="32"/>
          <w:szCs w:val="32"/>
        </w:rPr>
        <w:t>经费由</w:t>
      </w:r>
      <w:r>
        <w:rPr>
          <w:rFonts w:hint="eastAsia" w:eastAsia="仿宋_GB2312"/>
          <w:sz w:val="32"/>
          <w:szCs w:val="32"/>
          <w:lang w:val="en-US" w:eastAsia="zh-CN"/>
        </w:rPr>
        <w:t>校财务室和财务分管理领导</w:t>
      </w:r>
      <w:r>
        <w:rPr>
          <w:rFonts w:hint="eastAsia" w:eastAsia="仿宋_GB2312"/>
          <w:sz w:val="32"/>
          <w:szCs w:val="32"/>
        </w:rPr>
        <w:t>严格审核，手续完整，程序规范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2.严格执行报销程序，把好票据审核关，及时付款。</w:t>
      </w:r>
      <w:r>
        <w:rPr>
          <w:rFonts w:hint="eastAsia" w:eastAsia="仿宋_GB2312"/>
          <w:sz w:val="32"/>
          <w:szCs w:val="32"/>
        </w:rPr>
        <w:t>支出严格把关，原始凭证经手人签字，财务人员初审，办公室负责人审核，分管财务领导核定方可报账，重大项目由</w:t>
      </w:r>
      <w:r>
        <w:rPr>
          <w:rFonts w:hint="eastAsia" w:eastAsia="仿宋_GB2312"/>
          <w:sz w:val="32"/>
          <w:szCs w:val="32"/>
          <w:lang w:val="en-US" w:eastAsia="zh-CN"/>
        </w:rPr>
        <w:t>校党委</w:t>
      </w:r>
      <w:r>
        <w:rPr>
          <w:rFonts w:hint="eastAsia" w:eastAsia="仿宋_GB2312"/>
          <w:sz w:val="32"/>
          <w:szCs w:val="32"/>
        </w:rPr>
        <w:t>审议通过，不存在支出截留、挪用、挤占资金的现象。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</w:rPr>
        <w:t>强化效能监察，严格责任追究。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三、专项资金支出组织实施情况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（一）资金使用管理情况，主要包括专项资金及项目管理制度建设、日常检查监督管理等情况。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按照《湖南省财政厅 湖南省教育厅关于印发〈湖南省基础教育发展专项资金管理办法〉的通知》</w:t>
      </w:r>
      <w:r>
        <w:rPr>
          <w:rFonts w:hint="eastAsia" w:eastAsia="仿宋_GB2312"/>
          <w:sz w:val="32"/>
          <w:szCs w:val="32"/>
          <w:lang w:val="en-US" w:eastAsia="zh-CN"/>
        </w:rPr>
        <w:t>制定了《湖南怀化市工业中等专业学校专项资金管理办法》《教学改革项目管理制度》《精品课程申报和验收管理制度》《教学成果奖申报管理制度》等。各教研室申报后具体由教务处通过中期检查实施日常监督管理，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（二）项目组织实施情况，主要包括项目申报、评审与立项情况，以及项目单位的制度建设、过程实施（含调整、验收）等情况。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1.项目申报、评审和立项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我</w:t>
      </w:r>
      <w:r>
        <w:rPr>
          <w:rFonts w:hint="eastAsia" w:eastAsia="仿宋_GB2312"/>
          <w:sz w:val="32"/>
          <w:szCs w:val="32"/>
          <w:lang w:val="en-US" w:eastAsia="zh-CN"/>
        </w:rPr>
        <w:t>校</w:t>
      </w:r>
      <w:r>
        <w:rPr>
          <w:rFonts w:hint="eastAsia" w:eastAsia="仿宋_GB2312"/>
          <w:sz w:val="32"/>
          <w:szCs w:val="32"/>
        </w:rPr>
        <w:t>结合20</w:t>
      </w:r>
      <w:r>
        <w:rPr>
          <w:rFonts w:hint="eastAsia" w:eastAsia="仿宋_GB2312"/>
          <w:sz w:val="32"/>
          <w:szCs w:val="32"/>
          <w:lang w:val="en-US" w:eastAsia="zh-CN"/>
        </w:rPr>
        <w:t>22</w:t>
      </w:r>
      <w:r>
        <w:rPr>
          <w:rFonts w:hint="eastAsia" w:eastAsia="仿宋_GB2312"/>
          <w:sz w:val="32"/>
          <w:szCs w:val="32"/>
        </w:rPr>
        <w:t>年工作计划及考评要求，召集</w:t>
      </w:r>
      <w:r>
        <w:rPr>
          <w:rFonts w:hint="eastAsia" w:eastAsia="仿宋_GB2312"/>
          <w:sz w:val="32"/>
          <w:szCs w:val="32"/>
          <w:lang w:val="en-US" w:eastAsia="zh-CN"/>
        </w:rPr>
        <w:t>学校教务处及各教研室教师</w:t>
      </w:r>
      <w:r>
        <w:rPr>
          <w:rFonts w:hint="eastAsia" w:eastAsia="仿宋_GB2312"/>
          <w:sz w:val="32"/>
          <w:szCs w:val="32"/>
        </w:rPr>
        <w:t>进行探讨、研究、论证，</w:t>
      </w:r>
      <w:r>
        <w:rPr>
          <w:rFonts w:hint="eastAsia" w:eastAsia="仿宋_GB2312"/>
          <w:sz w:val="32"/>
          <w:szCs w:val="32"/>
          <w:lang w:val="en-US" w:eastAsia="zh-CN"/>
        </w:rPr>
        <w:t>围绕中职教育教学改革、人才培养方案、课程体系建设等组织教学改革项目和精品课程申报评选，最后确定上报省教育厅的中职教育教学改革项目和精品课程，经省教育厅评审后教育教改项目和精品课程立项。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2.设计绩效目标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根据立项的教育教改项目、精品课程</w:t>
      </w:r>
      <w:r>
        <w:rPr>
          <w:rFonts w:hint="eastAsia" w:eastAsia="仿宋_GB2312"/>
          <w:sz w:val="32"/>
          <w:szCs w:val="32"/>
        </w:rPr>
        <w:t>制定了切合实际、可量化、可考评的年度绩效总目标和阶段性目标，资金投入和项目任务覆盖率符合年度预算布置要求。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hint="eastAsia" w:eastAsia="仿宋_GB2312"/>
          <w:sz w:val="32"/>
          <w:szCs w:val="32"/>
        </w:rPr>
        <w:t>加强项目运行管理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项目由</w:t>
      </w:r>
      <w:r>
        <w:rPr>
          <w:rFonts w:hint="eastAsia" w:eastAsia="仿宋_GB2312"/>
          <w:sz w:val="32"/>
          <w:szCs w:val="32"/>
          <w:lang w:val="en-US" w:eastAsia="zh-CN"/>
        </w:rPr>
        <w:t>教务处</w:t>
      </w:r>
      <w:r>
        <w:rPr>
          <w:rFonts w:hint="eastAsia" w:eastAsia="仿宋_GB2312"/>
          <w:sz w:val="32"/>
          <w:szCs w:val="32"/>
        </w:rPr>
        <w:t>专门负责，制定了相关</w:t>
      </w:r>
      <w:r>
        <w:rPr>
          <w:rFonts w:hint="eastAsia" w:eastAsia="仿宋_GB2312"/>
          <w:sz w:val="32"/>
          <w:szCs w:val="32"/>
          <w:lang w:val="en-US" w:eastAsia="zh-CN"/>
        </w:rPr>
        <w:t>教学改革和精品课程</w:t>
      </w:r>
      <w:r>
        <w:rPr>
          <w:rFonts w:hint="eastAsia" w:eastAsia="仿宋_GB2312"/>
          <w:sz w:val="32"/>
          <w:szCs w:val="32"/>
        </w:rPr>
        <w:t>管理制度及措施，加强项目实施管理，明确目标、落实责任，有效控制项目实施质量，确保项目运行平稳有序。</w:t>
      </w:r>
    </w:p>
    <w:p>
      <w:pPr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四、专项资金绩效情况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（一）专项资金产出情况。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1.中职教育教改项目。2022年我校申报中职教育教改项目《基于产业需求的专业动态调整机制研究》《基于职业素养导向下的中职语 文课堂教学创新探究—— 以会 计电算化专业为例》《"三高四新"视域下基于"雨课 堂"平台中职英语课程信息化教学改革研究》《乡村振兴战略下基于“获得感 ” 的中职计算机平面设计专业教学模式改革的研究与实践》《基于教育云平台的中职“信息 技术”课程教学模式研究》《“三高四新”战略下中职机电 专业教师团队的建设研究》、“三教改革”背景下中职《机械 制图》与《CAD》课程融合改革研究等7项，省教育厅立项7项；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2.精品课程。2022年我校申报《数控铣削加工》《新能源汽车构造与检修》《哲学与人生》《汽车维护与保养》《电子商务网页制作》精品课程5门，省教育厅立项5项。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3.教学成果奖。2022年我校申报教学成果奖《企业元素引入数控实训基地建设研究》《中职学校三引三进实践性云教学模式研究与应用》2项，省教育厅评审通过2项。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（二）专项资金效益情况。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全面提升我校中等职业教育事业发展水平和教育质量，夯实课程质量，创新优质课题：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1.注重实效。教师在加强理论研究的同时，更要注意实际工作经验的积累，及时更新知识，掌握最新专业技术手段，传递最新技术手段。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2.创新人才培养模式。以市场需求为导向，以岗位模块教学为中心，突出实践操作技能培养的人才培养模式。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改革课程体系。注重课程内容的实用性与针对性，采用模块式课程体系，所需要的知识和能力为基础构建课程和教学内容，形成一个个适应实际工作需要的知识和能力“模块”，课程与职业活动紧密相连，体现出很强的职业性和针对性，有利于学生实际操作技能的培养。</w:t>
      </w:r>
    </w:p>
    <w:p>
      <w:pPr>
        <w:spacing w:line="55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五、专项资金项目后续工作计划。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（一）围绕“人才培养模式”“课程体系重构”中职基础教育，组织申报2022年度教育教学改革项目，优质精品课程建设；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（二）加大力度支付专项项目资金。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六、主要经验做法、存在的问题及原因分析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eastAsia="zh-CN"/>
        </w:rPr>
        <w:t>（</w:t>
      </w:r>
      <w:r>
        <w:rPr>
          <w:rFonts w:hint="eastAsia" w:eastAsia="黑体"/>
          <w:sz w:val="32"/>
          <w:szCs w:val="32"/>
          <w:lang w:val="en-US" w:eastAsia="zh-CN"/>
        </w:rPr>
        <w:t>一</w:t>
      </w:r>
      <w:r>
        <w:rPr>
          <w:rFonts w:hint="eastAsia" w:eastAsia="黑体"/>
          <w:sz w:val="32"/>
          <w:szCs w:val="32"/>
          <w:lang w:eastAsia="zh-CN"/>
        </w:rPr>
        <w:t>）</w:t>
      </w:r>
      <w:r>
        <w:rPr>
          <w:rFonts w:hint="eastAsia" w:eastAsia="黑体"/>
          <w:sz w:val="32"/>
          <w:szCs w:val="32"/>
          <w:lang w:val="en-US" w:eastAsia="zh-CN"/>
        </w:rPr>
        <w:t>主要经验做法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1.领导重视。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2.聘请专家指导。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3.团队合作。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（二）存在的问题及原因分析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专项资金预算执行率低。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七、有关建议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无。</w:t>
      </w:r>
    </w:p>
    <w:p>
      <w:pPr>
        <w:numPr>
          <w:ilvl w:val="0"/>
          <w:numId w:val="1"/>
        </w:numPr>
        <w:adjustRightInd w:val="0"/>
        <w:snapToGrid w:val="0"/>
        <w:spacing w:line="60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其他需要说明的问题</w:t>
      </w:r>
    </w:p>
    <w:p>
      <w:pPr>
        <w:widowControl w:val="0"/>
        <w:numPr>
          <w:ilvl w:val="0"/>
          <w:numId w:val="0"/>
        </w:numPr>
        <w:adjustRightInd w:val="0"/>
        <w:snapToGrid w:val="0"/>
        <w:spacing w:line="600" w:lineRule="exact"/>
        <w:jc w:val="both"/>
        <w:rPr>
          <w:rFonts w:hint="eastAsia" w:eastAsia="黑体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adjustRightInd w:val="0"/>
        <w:snapToGrid w:val="0"/>
        <w:spacing w:line="600" w:lineRule="exact"/>
        <w:jc w:val="both"/>
        <w:rPr>
          <w:rFonts w:hint="eastAsia" w:eastAsia="黑体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黑体"/>
          <w:sz w:val="32"/>
          <w:szCs w:val="32"/>
          <w:lang w:val="en-US" w:eastAsia="zh-CN"/>
        </w:rPr>
        <w:t xml:space="preserve">     无</w:t>
      </w:r>
    </w:p>
    <w:p>
      <w:pPr>
        <w:rPr>
          <w:rFonts w:hint="default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7BD5C1-176C-43D5-91A8-63B481667C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3E8A4F7-8E28-451A-B03A-E02AAAFA0E5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9B8DA47-0F1E-4234-BBAC-2F3753F31DD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418780E-22FA-4B64-AE5E-5BF8FA1D2DD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F0232A"/>
    <w:multiLevelType w:val="singleLevel"/>
    <w:tmpl w:val="98F0232A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OWJhYTg0NDFjNGI1M2VjOTY0MWZkYjZmNzJjYTMifQ=="/>
  </w:docVars>
  <w:rsids>
    <w:rsidRoot w:val="00000000"/>
    <w:rsid w:val="023A2E54"/>
    <w:rsid w:val="041C64E4"/>
    <w:rsid w:val="05495925"/>
    <w:rsid w:val="05551D4C"/>
    <w:rsid w:val="0A287DBF"/>
    <w:rsid w:val="0D676AAE"/>
    <w:rsid w:val="3165158B"/>
    <w:rsid w:val="383A6103"/>
    <w:rsid w:val="3F9572A8"/>
    <w:rsid w:val="40D16B4D"/>
    <w:rsid w:val="514452CA"/>
    <w:rsid w:val="68105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2375</Words>
  <Characters>2452</Characters>
  <Lines>0</Lines>
  <Paragraphs>0</Paragraphs>
  <TotalTime>37</TotalTime>
  <ScaleCrop>false</ScaleCrop>
  <LinksUpToDate>false</LinksUpToDate>
  <CharactersWithSpaces>2471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2023-05-10T11:12:00Z</dcterms:created>
  <dc:creator>尹芳</dc:creator>
  <cp:lastModifiedBy>明天的记忆</cp:lastModifiedBy>
  <dcterms:modified xsi:type="dcterms:W3CDTF">2023-09-22T03:05:24Z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57516901353F4BF1A61BDA2A1AC9B54A_13</vt:lpwstr>
  </property>
</Properties>
</file>