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B5486C">
      <w:pPr>
        <w:pStyle w:val="12"/>
        <w:jc w:val="center"/>
        <w:rPr>
          <w:rFonts w:ascii="Times New Roman" w:hAnsi="Times New Roman" w:cs="Times New Roman"/>
          <w:sz w:val="56"/>
          <w:szCs w:val="56"/>
        </w:rPr>
      </w:pPr>
    </w:p>
    <w:p w14:paraId="0D620497">
      <w:pPr>
        <w:pStyle w:val="12"/>
        <w:jc w:val="center"/>
        <w:rPr>
          <w:rFonts w:ascii="Times New Roman" w:hAnsi="Times New Roman" w:cs="Times New Roman"/>
          <w:sz w:val="84"/>
          <w:szCs w:val="84"/>
        </w:rPr>
      </w:pPr>
    </w:p>
    <w:p w14:paraId="11D71662">
      <w:pPr>
        <w:pStyle w:val="12"/>
        <w:jc w:val="center"/>
        <w:rPr>
          <w:rFonts w:ascii="Times New Roman" w:hAnsi="Times New Roman" w:cs="Times New Roman"/>
          <w:sz w:val="84"/>
          <w:szCs w:val="84"/>
        </w:rPr>
      </w:pPr>
    </w:p>
    <w:p w14:paraId="7786F3D4">
      <w:pPr>
        <w:pStyle w:val="12"/>
        <w:jc w:val="center"/>
        <w:rPr>
          <w:rFonts w:ascii="Times New Roman" w:hAnsi="Times New Roman" w:eastAsia="方正小标宋简体" w:cs="Times New Roman"/>
          <w:sz w:val="72"/>
          <w:szCs w:val="72"/>
        </w:rPr>
      </w:pPr>
      <w:r>
        <w:rPr>
          <w:rFonts w:ascii="Times New Roman" w:hAnsi="Times New Roman" w:eastAsia="方正小标宋简体" w:cs="Times New Roman"/>
          <w:sz w:val="72"/>
          <w:szCs w:val="72"/>
        </w:rPr>
        <w:t>2024年度</w:t>
      </w:r>
    </w:p>
    <w:p w14:paraId="76CDBCAC">
      <w:pPr>
        <w:pStyle w:val="12"/>
        <w:jc w:val="center"/>
        <w:rPr>
          <w:rFonts w:ascii="Times New Roman" w:hAnsi="Times New Roman" w:eastAsia="方正小标宋简体" w:cs="Times New Roman"/>
          <w:sz w:val="72"/>
          <w:szCs w:val="72"/>
        </w:rPr>
      </w:pPr>
      <w:r>
        <w:rPr>
          <w:rFonts w:hint="eastAsia" w:ascii="Times New Roman" w:hAnsi="Times New Roman" w:eastAsia="方正小标宋简体" w:cs="Times New Roman"/>
          <w:sz w:val="72"/>
          <w:szCs w:val="72"/>
          <w:lang w:val="en-US" w:eastAsia="zh-CN"/>
        </w:rPr>
        <w:t>怀化市文化旅游广电体育局</w:t>
      </w:r>
      <w:r>
        <w:rPr>
          <w:rFonts w:ascii="Times New Roman" w:hAnsi="Times New Roman" w:eastAsia="方正小标宋简体" w:cs="Times New Roman"/>
          <w:sz w:val="72"/>
          <w:szCs w:val="72"/>
        </w:rPr>
        <w:t>部门决算</w:t>
      </w:r>
    </w:p>
    <w:p w14:paraId="39849E59">
      <w:pPr>
        <w:pStyle w:val="12"/>
        <w:jc w:val="center"/>
        <w:rPr>
          <w:rFonts w:ascii="Times New Roman" w:hAnsi="Times New Roman" w:eastAsia="方正小标宋_GBK" w:cs="Times New Roman"/>
          <w:sz w:val="56"/>
          <w:szCs w:val="56"/>
        </w:rPr>
      </w:pPr>
    </w:p>
    <w:p w14:paraId="7A23CBC4">
      <w:pPr>
        <w:pStyle w:val="12"/>
        <w:jc w:val="center"/>
        <w:rPr>
          <w:rFonts w:ascii="Times New Roman" w:hAnsi="Times New Roman" w:cs="Times New Roman"/>
          <w:sz w:val="56"/>
          <w:szCs w:val="56"/>
        </w:rPr>
      </w:pPr>
    </w:p>
    <w:p w14:paraId="4A78AC90">
      <w:pPr>
        <w:pStyle w:val="12"/>
        <w:rPr>
          <w:rFonts w:ascii="Times New Roman" w:hAnsi="Times New Roman" w:cs="Times New Roman"/>
          <w:sz w:val="56"/>
          <w:szCs w:val="56"/>
        </w:rPr>
      </w:pPr>
    </w:p>
    <w:p w14:paraId="4CA8FABA">
      <w:pPr>
        <w:pStyle w:val="12"/>
        <w:jc w:val="center"/>
        <w:rPr>
          <w:rFonts w:ascii="Times New Roman" w:hAnsi="Times New Roman" w:cs="Times New Roman"/>
          <w:sz w:val="32"/>
          <w:szCs w:val="32"/>
        </w:rPr>
      </w:pPr>
    </w:p>
    <w:p w14:paraId="624FBF84">
      <w:pPr>
        <w:pStyle w:val="12"/>
        <w:jc w:val="both"/>
        <w:rPr>
          <w:rFonts w:ascii="Times New Roman" w:hAnsi="Times New Roman" w:cs="Times New Roman"/>
          <w:sz w:val="32"/>
          <w:szCs w:val="32"/>
        </w:rPr>
      </w:pPr>
    </w:p>
    <w:p w14:paraId="24EBCEBE">
      <w:pPr>
        <w:pStyle w:val="12"/>
        <w:jc w:val="center"/>
        <w:rPr>
          <w:rFonts w:ascii="Times New Roman" w:hAnsi="Times New Roman" w:cs="Times New Roman"/>
          <w:sz w:val="32"/>
          <w:szCs w:val="32"/>
        </w:rPr>
      </w:pPr>
    </w:p>
    <w:p w14:paraId="006AF5C6">
      <w:pPr>
        <w:pStyle w:val="12"/>
        <w:spacing w:line="540" w:lineRule="exact"/>
        <w:jc w:val="center"/>
        <w:rPr>
          <w:rFonts w:ascii="Times New Roman" w:hAnsi="Times New Roman" w:cs="Times New Roman"/>
          <w:sz w:val="56"/>
          <w:szCs w:val="56"/>
        </w:rPr>
      </w:pPr>
    </w:p>
    <w:p w14:paraId="643771BD">
      <w:pPr>
        <w:rPr>
          <w:rFonts w:ascii="Times New Roman" w:hAnsi="Times New Roman" w:cs="Times New Roman"/>
          <w:b/>
          <w:sz w:val="36"/>
          <w:szCs w:val="28"/>
        </w:rPr>
        <w:sectPr>
          <w:pgSz w:w="11906" w:h="16838"/>
          <w:pgMar w:top="1417" w:right="1588" w:bottom="1417" w:left="1588" w:header="851" w:footer="992" w:gutter="0"/>
          <w:cols w:space="425" w:num="1"/>
          <w:docGrid w:type="lines" w:linePitch="312" w:charSpace="0"/>
        </w:sectPr>
      </w:pPr>
    </w:p>
    <w:p w14:paraId="747A74E1">
      <w:pPr>
        <w:pStyle w:val="12"/>
        <w:spacing w:line="600" w:lineRule="exact"/>
        <w:jc w:val="both"/>
        <w:rPr>
          <w:rFonts w:ascii="Times New Roman" w:hAnsi="Times New Roman" w:cs="Times New Roman"/>
          <w:b/>
          <w:sz w:val="36"/>
          <w:szCs w:val="28"/>
        </w:rPr>
      </w:pPr>
    </w:p>
    <w:p w14:paraId="5AD998FC">
      <w:pPr>
        <w:pStyle w:val="12"/>
        <w:spacing w:line="600" w:lineRule="exact"/>
        <w:jc w:val="center"/>
        <w:rPr>
          <w:rFonts w:ascii="Times New Roman" w:hAnsi="Times New Roman" w:cs="Times New Roman"/>
          <w:bCs/>
          <w:sz w:val="36"/>
          <w:szCs w:val="28"/>
        </w:rPr>
      </w:pPr>
      <w:r>
        <w:rPr>
          <w:rFonts w:ascii="Times New Roman" w:hAnsi="Times New Roman" w:cs="Times New Roman"/>
          <w:bCs/>
          <w:sz w:val="36"/>
          <w:szCs w:val="28"/>
        </w:rPr>
        <w:t>目  录</w:t>
      </w:r>
    </w:p>
    <w:p w14:paraId="72C9FF37">
      <w:pPr>
        <w:pStyle w:val="12"/>
        <w:spacing w:line="600" w:lineRule="exact"/>
        <w:jc w:val="center"/>
        <w:rPr>
          <w:rFonts w:ascii="Times New Roman" w:hAnsi="Times New Roman" w:cs="Times New Roman"/>
          <w:b/>
          <w:sz w:val="36"/>
          <w:szCs w:val="28"/>
        </w:rPr>
      </w:pPr>
    </w:p>
    <w:p w14:paraId="7F84A440">
      <w:pPr>
        <w:pStyle w:val="12"/>
        <w:spacing w:afterLines="50" w:line="600" w:lineRule="exact"/>
        <w:rPr>
          <w:rFonts w:ascii="Times New Roman" w:hAnsi="Times New Roman" w:cs="Times New Roman"/>
          <w:bCs/>
          <w:sz w:val="32"/>
          <w:szCs w:val="32"/>
        </w:rPr>
      </w:pPr>
      <w:r>
        <w:rPr>
          <w:rFonts w:ascii="Times New Roman" w:hAnsi="Times New Roman" w:cs="Times New Roman"/>
          <w:bCs/>
          <w:sz w:val="32"/>
          <w:szCs w:val="32"/>
        </w:rPr>
        <w:t xml:space="preserve">第一部分 </w:t>
      </w:r>
      <w:r>
        <w:rPr>
          <w:rFonts w:hint="eastAsia" w:ascii="Times New Roman" w:hAnsi="Times New Roman" w:cs="Times New Roman"/>
          <w:bCs/>
          <w:sz w:val="32"/>
          <w:szCs w:val="32"/>
          <w:lang w:val="en-US" w:eastAsia="zh-CN"/>
        </w:rPr>
        <w:t>怀化市文化旅游广电体育局</w:t>
      </w:r>
      <w:r>
        <w:rPr>
          <w:rFonts w:ascii="Times New Roman" w:hAnsi="Times New Roman" w:cs="Times New Roman"/>
          <w:bCs/>
          <w:sz w:val="32"/>
          <w:szCs w:val="32"/>
        </w:rPr>
        <w:t>概况</w:t>
      </w:r>
    </w:p>
    <w:p w14:paraId="68A0F96C">
      <w:pPr>
        <w:pStyle w:val="12"/>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一、部门职责</w:t>
      </w:r>
    </w:p>
    <w:p w14:paraId="0BE0E8EF">
      <w:pPr>
        <w:pStyle w:val="12"/>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二、机构设置及决算单位构成</w:t>
      </w:r>
    </w:p>
    <w:p w14:paraId="3C837F63">
      <w:pPr>
        <w:pStyle w:val="12"/>
        <w:spacing w:beforeLines="50" w:afterLines="50" w:line="600" w:lineRule="exact"/>
        <w:rPr>
          <w:rFonts w:ascii="Times New Roman" w:hAnsi="Times New Roman" w:cs="Times New Roman"/>
          <w:bCs/>
          <w:sz w:val="32"/>
          <w:szCs w:val="32"/>
        </w:rPr>
      </w:pPr>
      <w:r>
        <w:rPr>
          <w:rFonts w:ascii="Times New Roman" w:hAnsi="Times New Roman" w:cs="Times New Roman"/>
          <w:bCs/>
          <w:sz w:val="32"/>
          <w:szCs w:val="32"/>
        </w:rPr>
        <w:t>第二部分 部门决算表</w:t>
      </w:r>
    </w:p>
    <w:p w14:paraId="4F0FA712">
      <w:pPr>
        <w:pStyle w:val="12"/>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一、收入支出决算总表</w:t>
      </w:r>
    </w:p>
    <w:p w14:paraId="081099EC">
      <w:pPr>
        <w:pStyle w:val="12"/>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二、收入决算表</w:t>
      </w:r>
    </w:p>
    <w:p w14:paraId="3EF563ED">
      <w:pPr>
        <w:pStyle w:val="12"/>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三、支出决算表</w:t>
      </w:r>
    </w:p>
    <w:p w14:paraId="3337D852">
      <w:pPr>
        <w:pStyle w:val="12"/>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四、财政拨款收入支出决算总表</w:t>
      </w:r>
    </w:p>
    <w:p w14:paraId="0D156027">
      <w:pPr>
        <w:pStyle w:val="12"/>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五、一般公共预算财政拨款支出决算表</w:t>
      </w:r>
    </w:p>
    <w:p w14:paraId="646E22D3">
      <w:pPr>
        <w:pStyle w:val="12"/>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六、一般公共预算财政拨款基本支出决算明细表</w:t>
      </w:r>
    </w:p>
    <w:p w14:paraId="2186BC48">
      <w:pPr>
        <w:pStyle w:val="12"/>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七、政府性基金预算财政拨款收入支出决算表</w:t>
      </w:r>
    </w:p>
    <w:p w14:paraId="31970F30">
      <w:pPr>
        <w:pStyle w:val="12"/>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八、国有资本经营预算财政拨款支出决算表</w:t>
      </w:r>
    </w:p>
    <w:p w14:paraId="28295818">
      <w:pPr>
        <w:pStyle w:val="12"/>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九、财政拨款“三公”经费支出决算表</w:t>
      </w:r>
    </w:p>
    <w:p w14:paraId="2FCA3A0E">
      <w:pPr>
        <w:pStyle w:val="12"/>
        <w:spacing w:beforeLines="50" w:afterLines="50" w:line="600" w:lineRule="exact"/>
        <w:rPr>
          <w:rFonts w:ascii="Times New Roman" w:hAnsi="Times New Roman" w:cs="Times New Roman"/>
          <w:bCs/>
          <w:sz w:val="32"/>
          <w:szCs w:val="32"/>
        </w:rPr>
      </w:pPr>
      <w:r>
        <w:rPr>
          <w:rFonts w:ascii="Times New Roman" w:hAnsi="Times New Roman" w:cs="Times New Roman"/>
          <w:bCs/>
          <w:sz w:val="32"/>
          <w:szCs w:val="32"/>
        </w:rPr>
        <w:t>第三部分 部门决算情况说明</w:t>
      </w:r>
    </w:p>
    <w:p w14:paraId="42A824DB">
      <w:pPr>
        <w:pStyle w:val="12"/>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一、收入支出决算总体情况说明</w:t>
      </w:r>
    </w:p>
    <w:p w14:paraId="5B923AA0">
      <w:pPr>
        <w:spacing w:line="600" w:lineRule="exact"/>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二、收入决算情况说明</w:t>
      </w:r>
    </w:p>
    <w:p w14:paraId="68659D9E">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三、支出决算情况说明</w:t>
      </w:r>
    </w:p>
    <w:p w14:paraId="1441A7A6">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四、财政拨款收入支出决算总体情况说明</w:t>
      </w:r>
    </w:p>
    <w:p w14:paraId="0ABF242B">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五、一般公共预算财政拨款支出决算情况说明</w:t>
      </w:r>
    </w:p>
    <w:p w14:paraId="12B5BB23">
      <w:pPr>
        <w:autoSpaceDE w:val="0"/>
        <w:autoSpaceDN w:val="0"/>
        <w:adjustRightInd w:val="0"/>
        <w:spacing w:line="600" w:lineRule="exact"/>
        <w:jc w:val="left"/>
        <w:rPr>
          <w:rFonts w:ascii="Times New Roman" w:hAnsi="Times New Roman" w:eastAsia="仿宋_GB2312" w:cs="Times New Roman"/>
          <w:color w:val="000000"/>
          <w:kern w:val="0"/>
          <w:sz w:val="32"/>
          <w:szCs w:val="32"/>
        </w:rPr>
        <w:sectPr>
          <w:footerReference r:id="rId3" w:type="default"/>
          <w:pgSz w:w="11906" w:h="16838"/>
          <w:pgMar w:top="1417" w:right="1588" w:bottom="1417" w:left="1588" w:header="851" w:footer="992" w:gutter="0"/>
          <w:pgNumType w:start="1"/>
          <w:cols w:space="425" w:num="1"/>
          <w:docGrid w:type="lines" w:linePitch="312" w:charSpace="0"/>
        </w:sectPr>
      </w:pPr>
    </w:p>
    <w:p w14:paraId="37124938">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六、一般公共预算财政拨款基本支出决算情况说明</w:t>
      </w:r>
    </w:p>
    <w:p w14:paraId="6FA5B8F4">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七、财政拨款“三公”经费支出决算情况说明</w:t>
      </w:r>
    </w:p>
    <w:p w14:paraId="28CE05DB">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八、政府性基金预算收入支出决算情况</w:t>
      </w:r>
    </w:p>
    <w:p w14:paraId="3EF027C8">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lang w:val="en-US" w:eastAsia="zh-CN"/>
        </w:rPr>
        <w:t>九、国有资本经营预算收入支出决算情况</w:t>
      </w:r>
    </w:p>
    <w:p w14:paraId="560F68E3">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lang w:val="en-US" w:eastAsia="zh-CN"/>
        </w:rPr>
        <w:t>十</w:t>
      </w:r>
      <w:r>
        <w:rPr>
          <w:rFonts w:ascii="Times New Roman" w:hAnsi="Times New Roman" w:eastAsia="仿宋_GB2312" w:cs="Times New Roman"/>
          <w:color w:val="000000"/>
          <w:kern w:val="0"/>
          <w:sz w:val="32"/>
          <w:szCs w:val="32"/>
        </w:rPr>
        <w:t>、关于机关运行经费支出说明</w:t>
      </w:r>
    </w:p>
    <w:p w14:paraId="4552BB89">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十</w:t>
      </w:r>
      <w:r>
        <w:rPr>
          <w:rFonts w:hint="eastAsia" w:ascii="Times New Roman" w:hAnsi="Times New Roman" w:eastAsia="仿宋_GB2312" w:cs="Times New Roman"/>
          <w:color w:val="000000"/>
          <w:kern w:val="0"/>
          <w:sz w:val="32"/>
          <w:szCs w:val="32"/>
          <w:lang w:eastAsia="zh-CN"/>
        </w:rPr>
        <w:t>一</w:t>
      </w:r>
      <w:r>
        <w:rPr>
          <w:rFonts w:ascii="Times New Roman" w:hAnsi="Times New Roman" w:eastAsia="仿宋_GB2312" w:cs="Times New Roman"/>
          <w:color w:val="000000"/>
          <w:kern w:val="0"/>
          <w:sz w:val="32"/>
          <w:szCs w:val="32"/>
        </w:rPr>
        <w:t>、一般性支出情况说明</w:t>
      </w:r>
    </w:p>
    <w:p w14:paraId="3E9AF1FD">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十</w:t>
      </w:r>
      <w:r>
        <w:rPr>
          <w:rFonts w:hint="eastAsia" w:ascii="Times New Roman" w:hAnsi="Times New Roman" w:eastAsia="仿宋_GB2312" w:cs="Times New Roman"/>
          <w:color w:val="000000"/>
          <w:kern w:val="0"/>
          <w:sz w:val="32"/>
          <w:szCs w:val="32"/>
          <w:lang w:val="en-US" w:eastAsia="zh-CN"/>
        </w:rPr>
        <w:t>二</w:t>
      </w:r>
      <w:r>
        <w:rPr>
          <w:rFonts w:ascii="Times New Roman" w:hAnsi="Times New Roman" w:eastAsia="仿宋_GB2312" w:cs="Times New Roman"/>
          <w:color w:val="000000"/>
          <w:kern w:val="0"/>
          <w:sz w:val="32"/>
          <w:szCs w:val="32"/>
        </w:rPr>
        <w:t>、关于政府采购支出说明</w:t>
      </w:r>
    </w:p>
    <w:p w14:paraId="59315BF5">
      <w:pPr>
        <w:pStyle w:val="12"/>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十</w:t>
      </w:r>
      <w:r>
        <w:rPr>
          <w:rFonts w:hint="eastAsia" w:ascii="Times New Roman" w:hAnsi="Times New Roman" w:eastAsia="仿宋_GB2312" w:cs="Times New Roman"/>
          <w:sz w:val="32"/>
          <w:szCs w:val="32"/>
          <w:lang w:val="en-US" w:eastAsia="zh-CN"/>
        </w:rPr>
        <w:t>三</w:t>
      </w:r>
      <w:r>
        <w:rPr>
          <w:rFonts w:ascii="Times New Roman" w:hAnsi="Times New Roman" w:eastAsia="仿宋_GB2312" w:cs="Times New Roman"/>
          <w:sz w:val="32"/>
          <w:szCs w:val="32"/>
        </w:rPr>
        <w:t>、关于国有资产占用情况说明</w:t>
      </w:r>
    </w:p>
    <w:p w14:paraId="4D85E6FE">
      <w:pPr>
        <w:pStyle w:val="12"/>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十</w:t>
      </w:r>
      <w:r>
        <w:rPr>
          <w:rFonts w:hint="eastAsia" w:ascii="Times New Roman" w:hAnsi="Times New Roman" w:eastAsia="仿宋_GB2312" w:cs="Times New Roman"/>
          <w:sz w:val="32"/>
          <w:szCs w:val="32"/>
          <w:lang w:val="en-US" w:eastAsia="zh-CN"/>
        </w:rPr>
        <w:t>四</w:t>
      </w:r>
      <w:r>
        <w:rPr>
          <w:rFonts w:ascii="Times New Roman" w:hAnsi="Times New Roman" w:eastAsia="仿宋_GB2312" w:cs="Times New Roman"/>
          <w:sz w:val="32"/>
          <w:szCs w:val="32"/>
        </w:rPr>
        <w:t>、关于2024年度预算绩效管理情况的说明</w:t>
      </w:r>
    </w:p>
    <w:p w14:paraId="6F76C2B7">
      <w:pPr>
        <w:pStyle w:val="12"/>
        <w:spacing w:beforeLines="50" w:afterLines="50" w:line="600" w:lineRule="exact"/>
        <w:rPr>
          <w:rFonts w:ascii="Times New Roman" w:hAnsi="Times New Roman" w:cs="Times New Roman"/>
          <w:bCs/>
          <w:sz w:val="32"/>
          <w:szCs w:val="32"/>
        </w:rPr>
      </w:pPr>
      <w:r>
        <w:rPr>
          <w:rFonts w:ascii="Times New Roman" w:hAnsi="Times New Roman" w:cs="Times New Roman"/>
          <w:bCs/>
          <w:sz w:val="32"/>
          <w:szCs w:val="32"/>
        </w:rPr>
        <w:t>第四部分 名词解释</w:t>
      </w:r>
    </w:p>
    <w:p w14:paraId="4412FC2B">
      <w:pPr>
        <w:pStyle w:val="12"/>
        <w:spacing w:beforeLines="50" w:afterLines="50" w:line="600" w:lineRule="exact"/>
        <w:rPr>
          <w:rFonts w:ascii="Times New Roman" w:hAnsi="Times New Roman" w:cs="Times New Roman"/>
          <w:bCs/>
          <w:sz w:val="32"/>
          <w:szCs w:val="32"/>
        </w:rPr>
      </w:pPr>
      <w:r>
        <w:rPr>
          <w:rFonts w:ascii="Times New Roman" w:hAnsi="Times New Roman" w:cs="Times New Roman"/>
          <w:bCs/>
          <w:sz w:val="32"/>
          <w:szCs w:val="32"/>
        </w:rPr>
        <w:t>第五部分 附件</w:t>
      </w:r>
    </w:p>
    <w:p w14:paraId="431C18DA">
      <w:pPr>
        <w:pStyle w:val="12"/>
        <w:spacing w:line="600" w:lineRule="exact"/>
        <w:rPr>
          <w:rFonts w:ascii="Times New Roman" w:hAnsi="Times New Roman" w:cs="Times New Roman"/>
          <w:bCs/>
          <w:sz w:val="28"/>
          <w:szCs w:val="28"/>
        </w:rPr>
      </w:pPr>
    </w:p>
    <w:p w14:paraId="76E57F2B">
      <w:pPr>
        <w:jc w:val="center"/>
        <w:rPr>
          <w:rFonts w:ascii="Times New Roman" w:hAnsi="Times New Roman" w:cs="Times New Roman"/>
          <w:sz w:val="72"/>
          <w:szCs w:val="72"/>
        </w:rPr>
      </w:pPr>
    </w:p>
    <w:p w14:paraId="7C8BD77D">
      <w:pPr>
        <w:jc w:val="center"/>
        <w:rPr>
          <w:rFonts w:ascii="Times New Roman" w:hAnsi="Times New Roman" w:cs="Times New Roman"/>
          <w:sz w:val="72"/>
          <w:szCs w:val="72"/>
        </w:rPr>
      </w:pPr>
    </w:p>
    <w:p w14:paraId="6CF248F8">
      <w:pPr>
        <w:jc w:val="center"/>
        <w:rPr>
          <w:rFonts w:ascii="Times New Roman" w:hAnsi="Times New Roman" w:cs="Times New Roman"/>
          <w:sz w:val="72"/>
          <w:szCs w:val="72"/>
        </w:rPr>
      </w:pPr>
    </w:p>
    <w:p w14:paraId="264E0AAA">
      <w:pPr>
        <w:pStyle w:val="7"/>
        <w:rPr>
          <w:rFonts w:ascii="Times New Roman" w:hAnsi="Times New Roman" w:cs="Times New Roman"/>
        </w:rPr>
        <w:sectPr>
          <w:footerReference r:id="rId4" w:type="default"/>
          <w:pgSz w:w="11906" w:h="16838"/>
          <w:pgMar w:top="1417" w:right="1588" w:bottom="1417" w:left="1588" w:header="851" w:footer="992" w:gutter="0"/>
          <w:pgNumType w:start="1"/>
          <w:cols w:space="425" w:num="1"/>
          <w:docGrid w:type="lines" w:linePitch="312" w:charSpace="0"/>
        </w:sectPr>
      </w:pPr>
    </w:p>
    <w:p w14:paraId="7C441794">
      <w:pPr>
        <w:rPr>
          <w:rFonts w:ascii="Times New Roman" w:hAnsi="Times New Roman" w:eastAsia="方正小标宋_GBK" w:cs="Times New Roman"/>
          <w:sz w:val="72"/>
          <w:szCs w:val="72"/>
        </w:rPr>
      </w:pPr>
    </w:p>
    <w:p w14:paraId="568FCD07">
      <w:pPr>
        <w:pStyle w:val="7"/>
        <w:rPr>
          <w:rFonts w:ascii="Times New Roman" w:hAnsi="Times New Roman" w:eastAsia="方正小标宋_GBK" w:cs="Times New Roman"/>
          <w:sz w:val="72"/>
          <w:szCs w:val="72"/>
        </w:rPr>
      </w:pPr>
    </w:p>
    <w:p w14:paraId="46D72AB4">
      <w:pPr>
        <w:pStyle w:val="3"/>
        <w:rPr>
          <w:rFonts w:ascii="Times New Roman" w:hAnsi="Times New Roman" w:eastAsia="方正小标宋_GBK" w:cs="Times New Roman"/>
          <w:sz w:val="72"/>
          <w:szCs w:val="72"/>
        </w:rPr>
      </w:pPr>
    </w:p>
    <w:p w14:paraId="3F2919F2">
      <w:pPr>
        <w:rPr>
          <w:rFonts w:ascii="Times New Roman" w:hAnsi="Times New Roman" w:eastAsia="方正小标宋_GBK" w:cs="Times New Roman"/>
          <w:sz w:val="72"/>
          <w:szCs w:val="72"/>
        </w:rPr>
      </w:pPr>
    </w:p>
    <w:p w14:paraId="2295BBD2">
      <w:pPr>
        <w:pStyle w:val="3"/>
        <w:ind w:left="0" w:leftChars="0" w:firstLine="0" w:firstLineChars="0"/>
        <w:rPr>
          <w:rFonts w:ascii="Times New Roman" w:hAnsi="Times New Roman" w:eastAsia="方正小标宋_GBK" w:cs="Times New Roman"/>
          <w:sz w:val="72"/>
          <w:szCs w:val="72"/>
        </w:rPr>
      </w:pPr>
    </w:p>
    <w:p w14:paraId="273D4654">
      <w:pPr>
        <w:rPr>
          <w:rFonts w:ascii="Times New Roman" w:hAnsi="Times New Roman" w:eastAsia="方正小标宋_GBK" w:cs="Times New Roman"/>
          <w:sz w:val="72"/>
          <w:szCs w:val="72"/>
        </w:rPr>
      </w:pPr>
    </w:p>
    <w:p w14:paraId="0FFC5D61">
      <w:pPr>
        <w:pStyle w:val="7"/>
      </w:pPr>
    </w:p>
    <w:p w14:paraId="49135BB0">
      <w:pPr>
        <w:pStyle w:val="12"/>
        <w:spacing w:line="360" w:lineRule="auto"/>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第一部分</w:t>
      </w:r>
    </w:p>
    <w:p w14:paraId="08112DBD">
      <w:pPr>
        <w:pStyle w:val="12"/>
        <w:spacing w:line="360" w:lineRule="auto"/>
        <w:jc w:val="center"/>
        <w:rPr>
          <w:rFonts w:ascii="Times New Roman" w:hAnsi="Times New Roman" w:eastAsia="方正小标宋_GBK" w:cs="Times New Roman"/>
          <w:sz w:val="52"/>
          <w:szCs w:val="52"/>
        </w:rPr>
      </w:pPr>
      <w:r>
        <w:rPr>
          <w:rFonts w:hint="eastAsia" w:ascii="Times New Roman" w:hAnsi="Times New Roman" w:eastAsia="方正小标宋_GBK" w:cs="Times New Roman"/>
          <w:sz w:val="52"/>
          <w:szCs w:val="52"/>
          <w:lang w:val="en-US" w:eastAsia="zh-CN"/>
        </w:rPr>
        <w:t>怀化市文化旅游广电体育局</w:t>
      </w:r>
      <w:r>
        <w:rPr>
          <w:rFonts w:ascii="Times New Roman" w:hAnsi="Times New Roman" w:eastAsia="方正小标宋_GBK" w:cs="Times New Roman"/>
          <w:sz w:val="52"/>
          <w:szCs w:val="52"/>
        </w:rPr>
        <w:t>概况</w:t>
      </w:r>
    </w:p>
    <w:p w14:paraId="6205C44E">
      <w:pPr>
        <w:pStyle w:val="13"/>
        <w:spacing w:line="600" w:lineRule="exact"/>
        <w:ind w:firstLine="0" w:firstLineChars="0"/>
        <w:jc w:val="left"/>
        <w:rPr>
          <w:rFonts w:hint="eastAsia" w:ascii="Times New Roman" w:hAnsi="Times New Roman" w:eastAsia="黑体" w:cs="Times New Roman"/>
          <w:sz w:val="32"/>
          <w:szCs w:val="32"/>
        </w:rPr>
      </w:pPr>
    </w:p>
    <w:p w14:paraId="6CACC36B">
      <w:pPr>
        <w:pStyle w:val="13"/>
        <w:spacing w:line="600" w:lineRule="exact"/>
        <w:ind w:firstLine="0" w:firstLineChars="0"/>
        <w:jc w:val="left"/>
        <w:rPr>
          <w:rFonts w:hint="eastAsia" w:ascii="Times New Roman" w:hAnsi="Times New Roman" w:eastAsia="黑体" w:cs="Times New Roman"/>
          <w:sz w:val="32"/>
          <w:szCs w:val="32"/>
        </w:rPr>
      </w:pPr>
    </w:p>
    <w:p w14:paraId="3BD53D5B">
      <w:pPr>
        <w:pStyle w:val="13"/>
        <w:spacing w:line="600" w:lineRule="exact"/>
        <w:ind w:firstLine="0" w:firstLineChars="0"/>
        <w:jc w:val="left"/>
        <w:rPr>
          <w:rFonts w:hint="eastAsia" w:ascii="Times New Roman" w:hAnsi="Times New Roman" w:eastAsia="黑体" w:cs="Times New Roman"/>
          <w:sz w:val="32"/>
          <w:szCs w:val="32"/>
        </w:rPr>
      </w:pPr>
    </w:p>
    <w:p w14:paraId="7741BC79">
      <w:pPr>
        <w:pStyle w:val="13"/>
        <w:spacing w:line="600" w:lineRule="exact"/>
        <w:ind w:firstLine="0" w:firstLineChars="0"/>
        <w:jc w:val="left"/>
        <w:rPr>
          <w:rFonts w:hint="eastAsia" w:ascii="Times New Roman" w:hAnsi="Times New Roman" w:eastAsia="黑体" w:cs="Times New Roman"/>
          <w:sz w:val="32"/>
          <w:szCs w:val="32"/>
        </w:rPr>
      </w:pPr>
    </w:p>
    <w:p w14:paraId="24311818">
      <w:pPr>
        <w:pStyle w:val="13"/>
        <w:spacing w:line="600" w:lineRule="exact"/>
        <w:ind w:firstLine="0" w:firstLineChars="0"/>
        <w:jc w:val="left"/>
        <w:rPr>
          <w:rFonts w:hint="eastAsia" w:ascii="Times New Roman" w:hAnsi="Times New Roman" w:eastAsia="黑体" w:cs="Times New Roman"/>
          <w:sz w:val="32"/>
          <w:szCs w:val="32"/>
        </w:rPr>
      </w:pPr>
    </w:p>
    <w:p w14:paraId="48A77626">
      <w:pPr>
        <w:pStyle w:val="13"/>
        <w:spacing w:line="600" w:lineRule="exact"/>
        <w:ind w:firstLine="0" w:firstLineChars="0"/>
        <w:jc w:val="left"/>
        <w:rPr>
          <w:rFonts w:hint="eastAsia" w:ascii="Times New Roman" w:hAnsi="Times New Roman" w:eastAsia="黑体" w:cs="Times New Roman"/>
          <w:sz w:val="32"/>
          <w:szCs w:val="32"/>
        </w:rPr>
      </w:pPr>
    </w:p>
    <w:p w14:paraId="295E5DD8">
      <w:pPr>
        <w:pStyle w:val="13"/>
        <w:spacing w:line="600" w:lineRule="exact"/>
        <w:ind w:firstLine="0" w:firstLineChars="0"/>
        <w:jc w:val="left"/>
        <w:rPr>
          <w:rFonts w:hint="eastAsia" w:ascii="Times New Roman" w:hAnsi="Times New Roman" w:eastAsia="黑体" w:cs="Times New Roman"/>
          <w:sz w:val="32"/>
          <w:szCs w:val="32"/>
        </w:rPr>
      </w:pPr>
    </w:p>
    <w:p w14:paraId="5EA7A7FA">
      <w:pPr>
        <w:pStyle w:val="13"/>
        <w:spacing w:line="600" w:lineRule="exact"/>
        <w:ind w:firstLine="0" w:firstLineChars="0"/>
        <w:jc w:val="left"/>
        <w:rPr>
          <w:rFonts w:hint="eastAsia" w:ascii="Times New Roman" w:hAnsi="Times New Roman" w:eastAsia="黑体" w:cs="Times New Roman"/>
          <w:sz w:val="32"/>
          <w:szCs w:val="32"/>
        </w:rPr>
      </w:pPr>
    </w:p>
    <w:p w14:paraId="6A3378E9">
      <w:pPr>
        <w:pStyle w:val="13"/>
        <w:spacing w:line="600" w:lineRule="exact"/>
        <w:ind w:firstLine="0" w:firstLineChars="0"/>
        <w:jc w:val="left"/>
        <w:rPr>
          <w:rFonts w:hint="eastAsia" w:ascii="Times New Roman" w:hAnsi="Times New Roman" w:eastAsia="黑体" w:cs="Times New Roman"/>
          <w:sz w:val="32"/>
          <w:szCs w:val="32"/>
        </w:rPr>
      </w:pPr>
    </w:p>
    <w:p w14:paraId="25B8F8F2">
      <w:pPr>
        <w:pStyle w:val="13"/>
        <w:spacing w:line="600" w:lineRule="exact"/>
        <w:ind w:firstLine="0" w:firstLineChars="0"/>
        <w:jc w:val="left"/>
        <w:rPr>
          <w:rFonts w:hint="eastAsia" w:ascii="Times New Roman" w:hAnsi="Times New Roman" w:eastAsia="黑体" w:cs="Times New Roman"/>
          <w:sz w:val="32"/>
          <w:szCs w:val="32"/>
        </w:rPr>
      </w:pPr>
    </w:p>
    <w:p w14:paraId="624DABED">
      <w:pPr>
        <w:pStyle w:val="13"/>
        <w:spacing w:line="600" w:lineRule="exact"/>
        <w:ind w:firstLine="0" w:firstLineChars="0"/>
        <w:jc w:val="left"/>
        <w:rPr>
          <w:rFonts w:ascii="Times New Roman" w:hAnsi="Times New Roman" w:eastAsia="黑体" w:cs="Times New Roman"/>
          <w:sz w:val="32"/>
          <w:szCs w:val="32"/>
        </w:rPr>
      </w:pPr>
      <w:r>
        <w:rPr>
          <w:rFonts w:hint="eastAsia" w:ascii="Times New Roman" w:hAnsi="Times New Roman" w:eastAsia="黑体" w:cs="Times New Roman"/>
          <w:sz w:val="32"/>
          <w:szCs w:val="32"/>
        </w:rPr>
        <w:t>一、</w:t>
      </w:r>
      <w:r>
        <w:rPr>
          <w:rFonts w:ascii="Times New Roman" w:hAnsi="Times New Roman" w:eastAsia="黑体" w:cs="Times New Roman"/>
          <w:sz w:val="32"/>
          <w:szCs w:val="32"/>
        </w:rPr>
        <w:t>部门职责</w:t>
      </w:r>
    </w:p>
    <w:p w14:paraId="394069CD">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宋体" w:hAnsi="宋体" w:eastAsia="仿宋_GB2312"/>
          <w:b w:val="0"/>
          <w:sz w:val="32"/>
          <w:szCs w:val="32"/>
          <w:lang w:eastAsia="zh-CN"/>
        </w:rPr>
      </w:pPr>
      <w:r>
        <w:rPr>
          <w:rFonts w:hint="eastAsia" w:ascii="宋体" w:hAnsi="宋体" w:eastAsia="仿宋_GB2312"/>
          <w:b w:val="0"/>
          <w:sz w:val="32"/>
          <w:szCs w:val="32"/>
          <w:lang w:eastAsia="zh-CN"/>
        </w:rPr>
        <w:t>（一）贯彻党和国家有关文化、旅游、广播电视、体育工作方针、政策和法律、法规，拟订全市文化、旅游、广播电视、体育事业发展规划并指导实施，指导、推进全市文化、旅游、广播电视、体育、文物领域体制机制创新；</w:t>
      </w:r>
    </w:p>
    <w:p w14:paraId="12EDA213">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宋体" w:hAnsi="宋体" w:eastAsia="仿宋_GB2312"/>
          <w:b w:val="0"/>
          <w:sz w:val="32"/>
          <w:szCs w:val="32"/>
          <w:lang w:eastAsia="zh-CN"/>
        </w:rPr>
      </w:pPr>
      <w:r>
        <w:rPr>
          <w:rFonts w:hint="eastAsia" w:ascii="宋体" w:hAnsi="宋体" w:eastAsia="仿宋_GB2312"/>
          <w:b w:val="0"/>
          <w:sz w:val="32"/>
          <w:szCs w:val="32"/>
          <w:lang w:eastAsia="zh-CN"/>
        </w:rPr>
        <w:t>（</w:t>
      </w:r>
      <w:r>
        <w:rPr>
          <w:rFonts w:hint="eastAsia" w:ascii="宋体" w:hAnsi="宋体" w:eastAsia="仿宋_GB2312"/>
          <w:b w:val="0"/>
          <w:sz w:val="32"/>
          <w:szCs w:val="32"/>
          <w:lang w:val="en-US" w:eastAsia="zh-CN"/>
        </w:rPr>
        <w:t>二</w:t>
      </w:r>
      <w:r>
        <w:rPr>
          <w:rFonts w:hint="eastAsia" w:ascii="宋体" w:hAnsi="宋体" w:eastAsia="仿宋_GB2312"/>
          <w:b w:val="0"/>
          <w:sz w:val="32"/>
          <w:szCs w:val="32"/>
          <w:lang w:eastAsia="zh-CN"/>
        </w:rPr>
        <w:t>）推进全市文化旅游广电体育领域的公共服务，规划、引导公共文化产品生产，统筹安排全市文化、旅游、广电、体育事业经费，指导全市重点文化旅游广电体育设施建设和基层文化旅游广电体育设施建设；</w:t>
      </w:r>
    </w:p>
    <w:p w14:paraId="270F784A">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宋体" w:hAnsi="宋体" w:eastAsia="仿宋_GB2312"/>
          <w:b w:val="0"/>
          <w:sz w:val="32"/>
          <w:szCs w:val="32"/>
          <w:lang w:eastAsia="zh-CN"/>
        </w:rPr>
      </w:pPr>
      <w:r>
        <w:rPr>
          <w:rFonts w:hint="eastAsia" w:ascii="宋体" w:hAnsi="宋体" w:eastAsia="仿宋_GB2312"/>
          <w:b w:val="0"/>
          <w:sz w:val="32"/>
          <w:szCs w:val="32"/>
          <w:lang w:eastAsia="zh-CN"/>
        </w:rPr>
        <w:t>（</w:t>
      </w:r>
      <w:r>
        <w:rPr>
          <w:rFonts w:hint="eastAsia" w:ascii="宋体" w:hAnsi="宋体" w:eastAsia="仿宋_GB2312"/>
          <w:b w:val="0"/>
          <w:sz w:val="32"/>
          <w:szCs w:val="32"/>
          <w:lang w:val="en-US" w:eastAsia="zh-CN"/>
        </w:rPr>
        <w:t>三</w:t>
      </w:r>
      <w:r>
        <w:rPr>
          <w:rFonts w:hint="eastAsia" w:ascii="宋体" w:hAnsi="宋体" w:eastAsia="仿宋_GB2312"/>
          <w:b w:val="0"/>
          <w:sz w:val="32"/>
          <w:szCs w:val="32"/>
          <w:lang w:eastAsia="zh-CN"/>
        </w:rPr>
        <w:t>）拟订全市文化旅游广电体育产业发展规划，指导、协调全市文化旅游广电体育产业发展，推进文化旅游广电体育产业交流与合作；</w:t>
      </w:r>
    </w:p>
    <w:p w14:paraId="5018F8E7">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宋体" w:hAnsi="宋体" w:eastAsia="仿宋_GB2312"/>
          <w:b w:val="0"/>
          <w:sz w:val="32"/>
          <w:szCs w:val="32"/>
          <w:lang w:eastAsia="zh-CN"/>
        </w:rPr>
      </w:pPr>
      <w:r>
        <w:rPr>
          <w:rFonts w:hint="eastAsia" w:ascii="宋体" w:hAnsi="宋体" w:eastAsia="仿宋_GB2312"/>
          <w:b w:val="0"/>
          <w:sz w:val="32"/>
          <w:szCs w:val="32"/>
          <w:lang w:eastAsia="zh-CN"/>
        </w:rPr>
        <w:t>（</w:t>
      </w:r>
      <w:r>
        <w:rPr>
          <w:rFonts w:hint="eastAsia" w:ascii="宋体" w:hAnsi="宋体" w:eastAsia="仿宋_GB2312"/>
          <w:b w:val="0"/>
          <w:sz w:val="32"/>
          <w:szCs w:val="32"/>
          <w:lang w:val="en-US" w:eastAsia="zh-CN"/>
        </w:rPr>
        <w:t>四</w:t>
      </w:r>
      <w:r>
        <w:rPr>
          <w:rFonts w:hint="eastAsia" w:ascii="宋体" w:hAnsi="宋体" w:eastAsia="仿宋_GB2312"/>
          <w:b w:val="0"/>
          <w:sz w:val="32"/>
          <w:szCs w:val="32"/>
          <w:lang w:eastAsia="zh-CN"/>
        </w:rPr>
        <w:t>）指导全市文化艺术创作与生产，管理全市性重大文化活动，重点扶持代表性、示范性、实验性文化艺术品种和特色文艺院团，推动各门类艺术的发展；</w:t>
      </w:r>
    </w:p>
    <w:p w14:paraId="480CB49E">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宋体" w:hAnsi="宋体" w:eastAsia="仿宋_GB2312"/>
          <w:b w:val="0"/>
          <w:sz w:val="32"/>
          <w:szCs w:val="32"/>
          <w:lang w:eastAsia="zh-CN"/>
        </w:rPr>
      </w:pPr>
      <w:r>
        <w:rPr>
          <w:rFonts w:hint="eastAsia" w:ascii="宋体" w:hAnsi="宋体" w:eastAsia="仿宋_GB2312"/>
          <w:b w:val="0"/>
          <w:sz w:val="32"/>
          <w:szCs w:val="32"/>
          <w:lang w:eastAsia="zh-CN"/>
        </w:rPr>
        <w:t>（</w:t>
      </w:r>
      <w:r>
        <w:rPr>
          <w:rFonts w:hint="eastAsia" w:ascii="宋体" w:hAnsi="宋体" w:eastAsia="仿宋_GB2312"/>
          <w:b w:val="0"/>
          <w:sz w:val="32"/>
          <w:szCs w:val="32"/>
          <w:lang w:val="en-US" w:eastAsia="zh-CN"/>
        </w:rPr>
        <w:t>五</w:t>
      </w:r>
      <w:r>
        <w:rPr>
          <w:rFonts w:hint="eastAsia" w:ascii="宋体" w:hAnsi="宋体" w:eastAsia="仿宋_GB2312"/>
          <w:b w:val="0"/>
          <w:sz w:val="32"/>
          <w:szCs w:val="32"/>
          <w:lang w:eastAsia="zh-CN"/>
        </w:rPr>
        <w:t>）指导、管理全市文化艺术和体育事业，指导、管理全市图书馆、博物馆、文化馆（站）、体育馆事业和基层文化体育建设。指导非公有性文化旅游体育文物机构和文化艺术类、旅游类、体育类、文物类社会组织的业务工作；</w:t>
      </w:r>
    </w:p>
    <w:p w14:paraId="4247A145">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宋体" w:hAnsi="宋体" w:eastAsia="仿宋_GB2312"/>
          <w:b w:val="0"/>
          <w:sz w:val="32"/>
          <w:szCs w:val="32"/>
          <w:lang w:eastAsia="zh-CN"/>
        </w:rPr>
      </w:pPr>
      <w:r>
        <w:rPr>
          <w:rFonts w:hint="eastAsia" w:ascii="宋体" w:hAnsi="宋体" w:eastAsia="仿宋_GB2312"/>
          <w:b w:val="0"/>
          <w:sz w:val="32"/>
          <w:szCs w:val="32"/>
          <w:lang w:eastAsia="zh-CN"/>
        </w:rPr>
        <w:t>（</w:t>
      </w:r>
      <w:r>
        <w:rPr>
          <w:rFonts w:hint="eastAsia" w:ascii="宋体" w:hAnsi="宋体" w:eastAsia="仿宋_GB2312"/>
          <w:b w:val="0"/>
          <w:sz w:val="32"/>
          <w:szCs w:val="32"/>
          <w:lang w:val="en-US" w:eastAsia="zh-CN"/>
        </w:rPr>
        <w:t>六</w:t>
      </w:r>
      <w:r>
        <w:rPr>
          <w:rFonts w:hint="eastAsia" w:ascii="宋体" w:hAnsi="宋体" w:eastAsia="仿宋_GB2312"/>
          <w:b w:val="0"/>
          <w:sz w:val="32"/>
          <w:szCs w:val="32"/>
          <w:lang w:eastAsia="zh-CN"/>
        </w:rPr>
        <w:t>）指导推进全市文化旅游广电体育文物科技创新发展，推进文化旅游广电体育文物行业信息化、标准化建设；</w:t>
      </w:r>
    </w:p>
    <w:p w14:paraId="7314B6FF">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宋体" w:hAnsi="宋体" w:eastAsia="仿宋_GB2312"/>
          <w:b w:val="0"/>
          <w:sz w:val="32"/>
          <w:szCs w:val="32"/>
          <w:lang w:eastAsia="zh-CN"/>
        </w:rPr>
      </w:pPr>
      <w:r>
        <w:rPr>
          <w:rFonts w:hint="eastAsia" w:ascii="宋体" w:hAnsi="宋体" w:eastAsia="仿宋_GB2312"/>
          <w:b w:val="0"/>
          <w:sz w:val="32"/>
          <w:szCs w:val="32"/>
          <w:lang w:eastAsia="zh-CN"/>
        </w:rPr>
        <w:t>（</w:t>
      </w:r>
      <w:r>
        <w:rPr>
          <w:rFonts w:hint="eastAsia" w:ascii="宋体" w:hAnsi="宋体" w:eastAsia="仿宋_GB2312"/>
          <w:b w:val="0"/>
          <w:sz w:val="32"/>
          <w:szCs w:val="32"/>
          <w:lang w:val="en-US" w:eastAsia="zh-CN"/>
        </w:rPr>
        <w:t>七</w:t>
      </w:r>
      <w:r>
        <w:rPr>
          <w:rFonts w:hint="eastAsia" w:ascii="宋体" w:hAnsi="宋体" w:eastAsia="仿宋_GB2312"/>
          <w:b w:val="0"/>
          <w:sz w:val="32"/>
          <w:szCs w:val="32"/>
          <w:lang w:eastAsia="zh-CN"/>
        </w:rPr>
        <w:t>）负责全市物质与非物质文化遗产保护和优秀民族文化的挖掘抢救传承宣传研究工作；</w:t>
      </w:r>
    </w:p>
    <w:p w14:paraId="146E035F">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宋体" w:hAnsi="宋体" w:eastAsia="仿宋_GB2312"/>
          <w:b w:val="0"/>
          <w:sz w:val="32"/>
          <w:szCs w:val="32"/>
          <w:lang w:eastAsia="zh-CN"/>
        </w:rPr>
      </w:pPr>
      <w:r>
        <w:rPr>
          <w:rFonts w:hint="eastAsia" w:ascii="宋体" w:hAnsi="宋体" w:eastAsia="仿宋_GB2312"/>
          <w:b w:val="0"/>
          <w:sz w:val="32"/>
          <w:szCs w:val="32"/>
          <w:lang w:eastAsia="zh-CN"/>
        </w:rPr>
        <w:t>（</w:t>
      </w:r>
      <w:r>
        <w:rPr>
          <w:rFonts w:hint="eastAsia" w:ascii="宋体" w:hAnsi="宋体" w:eastAsia="仿宋_GB2312"/>
          <w:b w:val="0"/>
          <w:sz w:val="32"/>
          <w:szCs w:val="32"/>
          <w:lang w:val="en-US" w:eastAsia="zh-CN"/>
        </w:rPr>
        <w:t>八</w:t>
      </w:r>
      <w:r>
        <w:rPr>
          <w:rFonts w:hint="eastAsia" w:ascii="宋体" w:hAnsi="宋体" w:eastAsia="仿宋_GB2312"/>
          <w:b w:val="0"/>
          <w:sz w:val="32"/>
          <w:szCs w:val="32"/>
          <w:lang w:eastAsia="zh-CN"/>
        </w:rPr>
        <w:t>）指导全市文化、旅游、广电、体育、文物等市场发展，对文化旅游广电体育文物市场经营进行行业监管，推进文化旅游广电体育文物行业信用体系建设，依法规范文化旅游广电体育文物市场；</w:t>
      </w:r>
    </w:p>
    <w:p w14:paraId="62BF8669">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宋体" w:hAnsi="宋体" w:eastAsia="仿宋_GB2312"/>
          <w:b w:val="0"/>
          <w:sz w:val="32"/>
          <w:szCs w:val="32"/>
          <w:lang w:eastAsia="zh-CN"/>
        </w:rPr>
      </w:pPr>
      <w:r>
        <w:rPr>
          <w:rFonts w:hint="eastAsia" w:ascii="宋体" w:hAnsi="宋体" w:eastAsia="仿宋_GB2312"/>
          <w:b w:val="0"/>
          <w:sz w:val="32"/>
          <w:szCs w:val="32"/>
          <w:lang w:eastAsia="zh-CN"/>
        </w:rPr>
        <w:t>（</w:t>
      </w:r>
      <w:r>
        <w:rPr>
          <w:rFonts w:hint="eastAsia" w:ascii="宋体" w:hAnsi="宋体" w:eastAsia="仿宋_GB2312"/>
          <w:b w:val="0"/>
          <w:sz w:val="32"/>
          <w:szCs w:val="32"/>
          <w:lang w:val="en-US" w:eastAsia="zh-CN"/>
        </w:rPr>
        <w:t>九</w:t>
      </w:r>
      <w:r>
        <w:rPr>
          <w:rFonts w:hint="eastAsia" w:ascii="宋体" w:hAnsi="宋体" w:eastAsia="仿宋_GB2312"/>
          <w:b w:val="0"/>
          <w:sz w:val="32"/>
          <w:szCs w:val="32"/>
          <w:lang w:eastAsia="zh-CN"/>
        </w:rPr>
        <w:t>）组织、指导全市重要旅游产品的开发，促进和引导旅游业利用外资和社会投资工作。拟订全市国际旅游市场开发战略，组织全市旅游形象的对外宣传和重大推广活动。培育、完善和开拓国内旅游市场，拟订我市开拓旅游市场的措施并指导实施；</w:t>
      </w:r>
    </w:p>
    <w:p w14:paraId="4853B883">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宋体" w:hAnsi="宋体" w:eastAsia="仿宋_GB2312"/>
          <w:b w:val="0"/>
          <w:sz w:val="32"/>
          <w:szCs w:val="32"/>
          <w:lang w:eastAsia="zh-CN"/>
        </w:rPr>
      </w:pPr>
      <w:r>
        <w:rPr>
          <w:rFonts w:hint="eastAsia" w:ascii="宋体" w:hAnsi="宋体" w:eastAsia="仿宋_GB2312"/>
          <w:b w:val="0"/>
          <w:sz w:val="32"/>
          <w:szCs w:val="32"/>
          <w:lang w:eastAsia="zh-CN"/>
        </w:rPr>
        <w:t>（</w:t>
      </w:r>
      <w:r>
        <w:rPr>
          <w:rFonts w:hint="eastAsia" w:ascii="宋体" w:hAnsi="宋体" w:eastAsia="仿宋_GB2312"/>
          <w:b w:val="0"/>
          <w:sz w:val="32"/>
          <w:szCs w:val="32"/>
          <w:lang w:val="en-US" w:eastAsia="zh-CN"/>
        </w:rPr>
        <w:t>十</w:t>
      </w:r>
      <w:r>
        <w:rPr>
          <w:rFonts w:hint="eastAsia" w:ascii="宋体" w:hAnsi="宋体" w:eastAsia="仿宋_GB2312"/>
          <w:b w:val="0"/>
          <w:sz w:val="32"/>
          <w:szCs w:val="32"/>
          <w:lang w:eastAsia="zh-CN"/>
        </w:rPr>
        <w:t>）组织全市旅游资源的普查、规划、开发和相关保护工作。指导协调旅游区的规划编制和开发建设，引导休闲度假。监测全市旅游经济运行，负责旅游统计及行业信息发布。协调和指导全市假日旅游和红色旅游工作；</w:t>
      </w:r>
    </w:p>
    <w:p w14:paraId="401284F7">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宋体" w:hAnsi="宋体" w:eastAsia="仿宋_GB2312"/>
          <w:b w:val="0"/>
          <w:sz w:val="32"/>
          <w:szCs w:val="32"/>
          <w:lang w:eastAsia="zh-CN"/>
        </w:rPr>
      </w:pPr>
      <w:r>
        <w:rPr>
          <w:rFonts w:hint="eastAsia" w:ascii="宋体" w:hAnsi="宋体" w:eastAsia="仿宋_GB2312"/>
          <w:b w:val="0"/>
          <w:sz w:val="32"/>
          <w:szCs w:val="32"/>
          <w:lang w:eastAsia="zh-CN"/>
        </w:rPr>
        <w:t>（</w:t>
      </w:r>
      <w:r>
        <w:rPr>
          <w:rFonts w:hint="eastAsia" w:ascii="宋体" w:hAnsi="宋体" w:eastAsia="仿宋_GB2312"/>
          <w:b w:val="0"/>
          <w:sz w:val="32"/>
          <w:szCs w:val="32"/>
          <w:lang w:val="en-US" w:eastAsia="zh-CN"/>
        </w:rPr>
        <w:t>十一</w:t>
      </w:r>
      <w:r>
        <w:rPr>
          <w:rFonts w:hint="eastAsia" w:ascii="宋体" w:hAnsi="宋体" w:eastAsia="仿宋_GB2312"/>
          <w:b w:val="0"/>
          <w:sz w:val="32"/>
          <w:szCs w:val="32"/>
          <w:lang w:eastAsia="zh-CN"/>
        </w:rPr>
        <w:t>）承担规范旅游市场秩序、监督管理服务质量、维护旅游消费者和经营者合法权益的责任。规范旅游企业和从业人员的经营和服务行为。组织实施国家确定的各类旅游区（点）、旅游设施、旅游服务、旅游产品等方面的等级和标准，组织实施旅游饭店、旅行社星级标准、星级评定与复核工作。审批市内旅行社设立和经营范围变更。审核报批经营出境旅游业务的旅行社。负责全市旅游安全的综合协调和监督管理，指导应急救援。指导旅游行业精神文明建设和诚信体系建设。加强对旅游市场实施监督管理；</w:t>
      </w:r>
    </w:p>
    <w:p w14:paraId="414AE815">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宋体" w:hAnsi="宋体" w:eastAsia="仿宋_GB2312"/>
          <w:b w:val="0"/>
          <w:sz w:val="32"/>
          <w:szCs w:val="32"/>
          <w:lang w:eastAsia="zh-CN"/>
        </w:rPr>
      </w:pPr>
      <w:r>
        <w:rPr>
          <w:rFonts w:hint="eastAsia" w:ascii="宋体" w:hAnsi="宋体" w:eastAsia="仿宋_GB2312"/>
          <w:b w:val="0"/>
          <w:sz w:val="32"/>
          <w:szCs w:val="32"/>
          <w:lang w:eastAsia="zh-CN"/>
        </w:rPr>
        <w:t>（</w:t>
      </w:r>
      <w:r>
        <w:rPr>
          <w:rFonts w:hint="eastAsia" w:ascii="宋体" w:hAnsi="宋体" w:eastAsia="仿宋_GB2312"/>
          <w:b w:val="0"/>
          <w:sz w:val="32"/>
          <w:szCs w:val="32"/>
          <w:lang w:val="en-US" w:eastAsia="zh-CN"/>
        </w:rPr>
        <w:t>十二</w:t>
      </w:r>
      <w:r>
        <w:rPr>
          <w:rFonts w:hint="eastAsia" w:ascii="宋体" w:hAnsi="宋体" w:eastAsia="仿宋_GB2312"/>
          <w:b w:val="0"/>
          <w:sz w:val="32"/>
          <w:szCs w:val="32"/>
          <w:lang w:eastAsia="zh-CN"/>
        </w:rPr>
        <w:t>）指导旅游教育、培训工作，制定并组织实施全市旅游人才规划，指导实施旅游从业人员的职业资格标准和等级标准。指导全市有关院校开展旅游教育的有关工作。联系和指导旅行社团机构建设和制度建设等工作；</w:t>
      </w:r>
    </w:p>
    <w:p w14:paraId="15D7ADA7">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宋体" w:hAnsi="宋体" w:eastAsia="仿宋_GB2312"/>
          <w:b w:val="0"/>
          <w:sz w:val="32"/>
          <w:szCs w:val="32"/>
          <w:lang w:eastAsia="zh-CN"/>
        </w:rPr>
      </w:pPr>
      <w:r>
        <w:rPr>
          <w:rFonts w:hint="eastAsia" w:ascii="宋体" w:hAnsi="宋体" w:eastAsia="仿宋_GB2312"/>
          <w:b w:val="0"/>
          <w:sz w:val="32"/>
          <w:szCs w:val="32"/>
          <w:lang w:eastAsia="zh-CN"/>
        </w:rPr>
        <w:t>（</w:t>
      </w:r>
      <w:r>
        <w:rPr>
          <w:rFonts w:hint="eastAsia" w:ascii="宋体" w:hAnsi="宋体" w:eastAsia="仿宋_GB2312"/>
          <w:b w:val="0"/>
          <w:sz w:val="32"/>
          <w:szCs w:val="32"/>
          <w:lang w:val="en-US" w:eastAsia="zh-CN"/>
        </w:rPr>
        <w:t>十三</w:t>
      </w:r>
      <w:r>
        <w:rPr>
          <w:rFonts w:hint="eastAsia" w:ascii="宋体" w:hAnsi="宋体" w:eastAsia="仿宋_GB2312"/>
          <w:b w:val="0"/>
          <w:sz w:val="32"/>
          <w:szCs w:val="32"/>
          <w:lang w:eastAsia="zh-CN"/>
        </w:rPr>
        <w:t>）统筹规划群众体育发展，负责推行全民健身计划，指导群众性体育活动的开展，监督实施国家体育锻炼标准，推动国民体质监测和社会体育指导员工作队伍制度建设，指导公共体育设施建设，负责公共体育设施的监督管理；</w:t>
      </w:r>
    </w:p>
    <w:p w14:paraId="086421CA">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宋体" w:hAnsi="宋体" w:eastAsia="仿宋_GB2312"/>
          <w:b w:val="0"/>
          <w:sz w:val="32"/>
          <w:szCs w:val="32"/>
          <w:lang w:eastAsia="zh-CN"/>
        </w:rPr>
      </w:pPr>
      <w:r>
        <w:rPr>
          <w:rFonts w:hint="eastAsia" w:ascii="宋体" w:hAnsi="宋体" w:eastAsia="仿宋_GB2312"/>
          <w:b w:val="0"/>
          <w:sz w:val="32"/>
          <w:szCs w:val="32"/>
          <w:lang w:eastAsia="zh-CN"/>
        </w:rPr>
        <w:t>（</w:t>
      </w:r>
      <w:r>
        <w:rPr>
          <w:rFonts w:hint="eastAsia" w:ascii="宋体" w:hAnsi="宋体" w:eastAsia="仿宋_GB2312"/>
          <w:b w:val="0"/>
          <w:sz w:val="32"/>
          <w:szCs w:val="32"/>
          <w:lang w:val="en-US" w:eastAsia="zh-CN"/>
        </w:rPr>
        <w:t>十四</w:t>
      </w:r>
      <w:r>
        <w:rPr>
          <w:rFonts w:hint="eastAsia" w:ascii="宋体" w:hAnsi="宋体" w:eastAsia="仿宋_GB2312"/>
          <w:b w:val="0"/>
          <w:sz w:val="32"/>
          <w:szCs w:val="32"/>
          <w:lang w:eastAsia="zh-CN"/>
        </w:rPr>
        <w:t>）统筹规划竞技体育发展和青少年体育发展，负责制定全市体育竞赛项目设置和重点布局，组织管理体育训练、体育竞赛、运动队伍建设，加强体育后备人才建设，推进青少年体育工作；</w:t>
      </w:r>
    </w:p>
    <w:p w14:paraId="7AEAD227">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宋体" w:hAnsi="宋体" w:eastAsia="仿宋_GB2312"/>
          <w:b w:val="0"/>
          <w:sz w:val="32"/>
          <w:szCs w:val="32"/>
          <w:lang w:eastAsia="zh-CN"/>
        </w:rPr>
      </w:pPr>
      <w:r>
        <w:rPr>
          <w:rFonts w:hint="eastAsia" w:ascii="宋体" w:hAnsi="宋体" w:eastAsia="仿宋_GB2312"/>
          <w:b w:val="0"/>
          <w:sz w:val="32"/>
          <w:szCs w:val="32"/>
          <w:lang w:eastAsia="zh-CN"/>
        </w:rPr>
        <w:t>（</w:t>
      </w:r>
      <w:r>
        <w:rPr>
          <w:rFonts w:hint="eastAsia" w:ascii="宋体" w:hAnsi="宋体" w:eastAsia="仿宋_GB2312"/>
          <w:b w:val="0"/>
          <w:sz w:val="32"/>
          <w:szCs w:val="32"/>
          <w:lang w:val="en-US" w:eastAsia="zh-CN"/>
        </w:rPr>
        <w:t>十五</w:t>
      </w:r>
      <w:r>
        <w:rPr>
          <w:rFonts w:hint="eastAsia" w:ascii="宋体" w:hAnsi="宋体" w:eastAsia="仿宋_GB2312"/>
          <w:b w:val="0"/>
          <w:sz w:val="32"/>
          <w:szCs w:val="32"/>
          <w:lang w:eastAsia="zh-CN"/>
        </w:rPr>
        <w:t>）组织体育领域科学研究的攻关和成果推广，负责组织、协调、监督体育运动中的反兴奋剂工作；</w:t>
      </w:r>
    </w:p>
    <w:p w14:paraId="5AA127EF">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宋体" w:hAnsi="宋体" w:eastAsia="仿宋_GB2312"/>
          <w:b w:val="0"/>
          <w:sz w:val="32"/>
          <w:szCs w:val="32"/>
          <w:lang w:eastAsia="zh-CN"/>
        </w:rPr>
      </w:pPr>
      <w:r>
        <w:rPr>
          <w:rFonts w:hint="eastAsia" w:ascii="宋体" w:hAnsi="宋体" w:eastAsia="仿宋_GB2312"/>
          <w:b w:val="0"/>
          <w:sz w:val="32"/>
          <w:szCs w:val="32"/>
          <w:lang w:eastAsia="zh-CN"/>
        </w:rPr>
        <w:t>（</w:t>
      </w:r>
      <w:r>
        <w:rPr>
          <w:rFonts w:hint="eastAsia" w:ascii="宋体" w:hAnsi="宋体" w:eastAsia="仿宋_GB2312"/>
          <w:b w:val="0"/>
          <w:sz w:val="32"/>
          <w:szCs w:val="32"/>
          <w:lang w:val="en-US" w:eastAsia="zh-CN"/>
        </w:rPr>
        <w:t>十六</w:t>
      </w:r>
      <w:r>
        <w:rPr>
          <w:rFonts w:hint="eastAsia" w:ascii="宋体" w:hAnsi="宋体" w:eastAsia="仿宋_GB2312"/>
          <w:b w:val="0"/>
          <w:sz w:val="32"/>
          <w:szCs w:val="32"/>
          <w:lang w:eastAsia="zh-CN"/>
        </w:rPr>
        <w:t>）组织推进全市广播电视公共服务，负责全市广播电视、信息网络视听节目服务机构和业务的监管并实施准入和退出管理，对从事广播电视节目制作民办机构进行监管；</w:t>
      </w:r>
    </w:p>
    <w:p w14:paraId="0B41FF00">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宋体" w:hAnsi="宋体" w:eastAsia="仿宋_GB2312"/>
          <w:b w:val="0"/>
          <w:sz w:val="32"/>
          <w:szCs w:val="32"/>
          <w:lang w:eastAsia="zh-CN"/>
        </w:rPr>
      </w:pPr>
      <w:r>
        <w:rPr>
          <w:rFonts w:hint="eastAsia" w:ascii="宋体" w:hAnsi="宋体" w:eastAsia="仿宋_GB2312"/>
          <w:b w:val="0"/>
          <w:sz w:val="32"/>
          <w:szCs w:val="32"/>
          <w:lang w:eastAsia="zh-CN"/>
        </w:rPr>
        <w:t>（</w:t>
      </w:r>
      <w:r>
        <w:rPr>
          <w:rFonts w:hint="eastAsia" w:ascii="宋体" w:hAnsi="宋体" w:eastAsia="仿宋_GB2312"/>
          <w:b w:val="0"/>
          <w:sz w:val="32"/>
          <w:szCs w:val="32"/>
          <w:lang w:val="en-US" w:eastAsia="zh-CN"/>
        </w:rPr>
        <w:t>十七</w:t>
      </w:r>
      <w:r>
        <w:rPr>
          <w:rFonts w:hint="eastAsia" w:ascii="宋体" w:hAnsi="宋体" w:eastAsia="仿宋_GB2312"/>
          <w:b w:val="0"/>
          <w:sz w:val="32"/>
          <w:szCs w:val="32"/>
          <w:lang w:eastAsia="zh-CN"/>
        </w:rPr>
        <w:t>）指导、管理文化旅游广电体育行业对外及对港澳台交流、合作和宣传、推广工作；</w:t>
      </w:r>
    </w:p>
    <w:p w14:paraId="5EF3D788">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宋体" w:hAnsi="宋体" w:eastAsia="仿宋_GB2312" w:cs="Times New Roman"/>
          <w:b w:val="0"/>
          <w:sz w:val="32"/>
          <w:szCs w:val="32"/>
          <w:highlight w:val="none"/>
          <w:lang w:val="en-US" w:eastAsia="zh-CN"/>
        </w:rPr>
      </w:pPr>
      <w:r>
        <w:rPr>
          <w:rFonts w:hint="eastAsia" w:ascii="宋体" w:hAnsi="宋体" w:eastAsia="仿宋_GB2312" w:cs="Times New Roman"/>
          <w:b w:val="0"/>
          <w:sz w:val="32"/>
          <w:szCs w:val="32"/>
          <w:highlight w:val="none"/>
          <w:lang w:val="en-US" w:eastAsia="zh-CN"/>
        </w:rPr>
        <w:t>（十八）承担旅游人才开发培训、旅游服务质量提升、智慧旅游信息化建设；</w:t>
      </w:r>
    </w:p>
    <w:p w14:paraId="2F3F0EB0">
      <w:pPr>
        <w:spacing w:line="600" w:lineRule="exact"/>
        <w:ind w:firstLine="800" w:firstLineChars="250"/>
        <w:jc w:val="left"/>
        <w:rPr>
          <w:rFonts w:ascii="Times New Roman" w:hAnsi="Times New Roman" w:eastAsia="仿宋_GB2312" w:cs="Times New Roman"/>
          <w:sz w:val="32"/>
          <w:szCs w:val="32"/>
        </w:rPr>
      </w:pPr>
      <w:r>
        <w:rPr>
          <w:rFonts w:hint="eastAsia" w:ascii="宋体" w:hAnsi="宋体" w:eastAsia="仿宋_GB2312"/>
          <w:b w:val="0"/>
          <w:sz w:val="32"/>
          <w:szCs w:val="32"/>
          <w:lang w:eastAsia="zh-CN"/>
        </w:rPr>
        <w:t>（</w:t>
      </w:r>
      <w:r>
        <w:rPr>
          <w:rFonts w:hint="eastAsia" w:ascii="宋体" w:hAnsi="宋体" w:eastAsia="仿宋_GB2312"/>
          <w:b w:val="0"/>
          <w:sz w:val="32"/>
          <w:szCs w:val="32"/>
          <w:lang w:val="en-US" w:eastAsia="zh-CN"/>
        </w:rPr>
        <w:t>十九</w:t>
      </w:r>
      <w:r>
        <w:rPr>
          <w:rFonts w:hint="eastAsia" w:ascii="宋体" w:hAnsi="宋体" w:eastAsia="仿宋_GB2312"/>
          <w:b w:val="0"/>
          <w:sz w:val="32"/>
          <w:szCs w:val="32"/>
          <w:lang w:eastAsia="zh-CN"/>
        </w:rPr>
        <w:t>）完成市委、市政府交办的其他任务。</w:t>
      </w:r>
    </w:p>
    <w:p w14:paraId="21E1EB13">
      <w:pPr>
        <w:widowControl/>
        <w:spacing w:line="600" w:lineRule="exac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二、机构设置及决算单位构成</w:t>
      </w:r>
    </w:p>
    <w:p w14:paraId="38EC485A">
      <w:pPr>
        <w:widowControl/>
        <w:spacing w:line="600" w:lineRule="exact"/>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（一）内设机构设置。</w:t>
      </w:r>
      <w:r>
        <w:rPr>
          <w:rFonts w:hint="eastAsia" w:ascii="Times New Roman" w:hAnsi="Times New Roman" w:eastAsia="仿宋_GB2312" w:cs="Times New Roman"/>
          <w:bCs/>
          <w:kern w:val="0"/>
          <w:sz w:val="32"/>
          <w:szCs w:val="32"/>
          <w:lang w:val="en-US" w:eastAsia="zh-CN"/>
        </w:rPr>
        <w:t>怀化市文化旅游广电体育局</w:t>
      </w:r>
      <w:r>
        <w:rPr>
          <w:rFonts w:ascii="Times New Roman" w:hAnsi="Times New Roman" w:eastAsia="仿宋_GB2312" w:cs="Times New Roman"/>
          <w:bCs/>
          <w:kern w:val="0"/>
          <w:sz w:val="32"/>
          <w:szCs w:val="32"/>
        </w:rPr>
        <w:t>内设机构包括：</w:t>
      </w:r>
      <w:r>
        <w:rPr>
          <w:rFonts w:hint="eastAsia" w:ascii="宋体" w:hAnsi="宋体" w:eastAsia="仿宋_GB2312"/>
          <w:b w:val="0"/>
          <w:sz w:val="32"/>
          <w:szCs w:val="32"/>
          <w:lang w:val="en-US" w:eastAsia="zh-CN"/>
        </w:rPr>
        <w:t>办公室、人事教育科（退休人员管理服务科）、计划财务科、产业发展科、政策法规和执法监督科、文化艺术科、市场管理科（行政审批服务科）、资源开发与全域旅游推进科（红色旅游指导科）、推广传播和交流合作科、广播电视科、群众体育科、竞赛训练科、文物保护科（非物质文化遗产科）、机关党委。</w:t>
      </w:r>
    </w:p>
    <w:p w14:paraId="4B2F9383">
      <w:pPr>
        <w:widowControl/>
        <w:spacing w:line="600" w:lineRule="exact"/>
        <w:rPr>
          <w:rFonts w:hint="eastAsia" w:ascii="Times New Roman" w:hAnsi="Times New Roman" w:eastAsia="仿宋_GB2312" w:cs="Times New Roman"/>
          <w:bCs/>
          <w:kern w:val="0"/>
          <w:sz w:val="32"/>
          <w:szCs w:val="32"/>
          <w:lang w:val="en-US" w:eastAsia="zh-CN"/>
        </w:rPr>
      </w:pPr>
      <w:r>
        <w:rPr>
          <w:rFonts w:ascii="Times New Roman" w:hAnsi="Times New Roman" w:eastAsia="仿宋_GB2312" w:cs="Times New Roman"/>
          <w:bCs/>
          <w:kern w:val="0"/>
          <w:sz w:val="32"/>
          <w:szCs w:val="32"/>
        </w:rPr>
        <w:t>（二）决算单位构成。</w:t>
      </w:r>
      <w:r>
        <w:rPr>
          <w:rFonts w:hint="eastAsia" w:ascii="Times New Roman" w:hAnsi="Times New Roman" w:eastAsia="仿宋_GB2312" w:cs="Times New Roman"/>
          <w:bCs/>
          <w:kern w:val="0"/>
          <w:sz w:val="32"/>
          <w:szCs w:val="32"/>
          <w:lang w:val="en-US" w:eastAsia="zh-CN"/>
        </w:rPr>
        <w:t>怀化市文化旅游广电体育局</w:t>
      </w:r>
      <w:r>
        <w:rPr>
          <w:rFonts w:ascii="Times New Roman" w:hAnsi="Times New Roman" w:eastAsia="仿宋_GB2312" w:cs="Times New Roman"/>
          <w:bCs/>
          <w:kern w:val="0"/>
          <w:sz w:val="32"/>
          <w:szCs w:val="32"/>
        </w:rPr>
        <w:t>2024年部门决算汇总公开单位构成包括：</w:t>
      </w:r>
      <w:r>
        <w:rPr>
          <w:rFonts w:hint="eastAsia" w:ascii="Times New Roman" w:hAnsi="Times New Roman" w:eastAsia="仿宋_GB2312" w:cs="Times New Roman"/>
          <w:bCs/>
          <w:kern w:val="0"/>
          <w:sz w:val="32"/>
          <w:szCs w:val="32"/>
          <w:lang w:val="en-US" w:eastAsia="zh-CN"/>
        </w:rPr>
        <w:t>怀化市文化旅游广电体育局</w:t>
      </w:r>
      <w:r>
        <w:rPr>
          <w:rFonts w:ascii="Times New Roman" w:hAnsi="Times New Roman" w:eastAsia="仿宋_GB2312" w:cs="Times New Roman"/>
          <w:bCs/>
          <w:kern w:val="0"/>
          <w:sz w:val="32"/>
          <w:szCs w:val="32"/>
        </w:rPr>
        <w:t>本</w:t>
      </w:r>
      <w:r>
        <w:rPr>
          <w:rFonts w:hint="eastAsia" w:ascii="Times New Roman" w:hAnsi="Times New Roman" w:eastAsia="仿宋_GB2312" w:cs="Times New Roman"/>
          <w:bCs/>
          <w:kern w:val="0"/>
          <w:sz w:val="32"/>
          <w:szCs w:val="32"/>
          <w:lang w:val="en-US" w:eastAsia="zh-CN"/>
        </w:rPr>
        <w:t>级。</w:t>
      </w:r>
    </w:p>
    <w:p w14:paraId="592B1ED6">
      <w:pPr>
        <w:jc w:val="left"/>
        <w:rPr>
          <w:rFonts w:ascii="Times New Roman" w:hAnsi="Times New Roman" w:eastAsia="仿宋_GB2312" w:cs="Times New Roman"/>
          <w:sz w:val="28"/>
          <w:szCs w:val="32"/>
        </w:rPr>
      </w:pPr>
    </w:p>
    <w:p w14:paraId="5544BEEF">
      <w:pPr>
        <w:jc w:val="center"/>
        <w:rPr>
          <w:rFonts w:ascii="Times New Roman" w:hAnsi="Times New Roman" w:eastAsia="黑体" w:cs="Times New Roman"/>
          <w:sz w:val="28"/>
          <w:szCs w:val="28"/>
        </w:rPr>
      </w:pPr>
    </w:p>
    <w:p w14:paraId="23F77D1C">
      <w:pPr>
        <w:jc w:val="center"/>
        <w:rPr>
          <w:rFonts w:ascii="Times New Roman" w:hAnsi="Times New Roman" w:eastAsia="黑体" w:cs="Times New Roman"/>
          <w:sz w:val="28"/>
          <w:szCs w:val="28"/>
        </w:rPr>
      </w:pPr>
    </w:p>
    <w:p w14:paraId="610F76C5">
      <w:pPr>
        <w:jc w:val="center"/>
        <w:rPr>
          <w:rFonts w:ascii="Times New Roman" w:hAnsi="Times New Roman" w:eastAsia="黑体" w:cs="Times New Roman"/>
          <w:sz w:val="28"/>
          <w:szCs w:val="28"/>
        </w:rPr>
      </w:pPr>
    </w:p>
    <w:p w14:paraId="165D76B9">
      <w:pPr>
        <w:jc w:val="center"/>
        <w:rPr>
          <w:rFonts w:ascii="Times New Roman" w:hAnsi="Times New Roman" w:eastAsia="黑体" w:cs="Times New Roman"/>
          <w:sz w:val="28"/>
          <w:szCs w:val="28"/>
        </w:rPr>
      </w:pPr>
    </w:p>
    <w:p w14:paraId="368E0301">
      <w:pPr>
        <w:jc w:val="center"/>
        <w:rPr>
          <w:rFonts w:ascii="Times New Roman" w:hAnsi="Times New Roman" w:eastAsia="黑体" w:cs="Times New Roman"/>
          <w:sz w:val="28"/>
          <w:szCs w:val="28"/>
        </w:rPr>
      </w:pPr>
    </w:p>
    <w:p w14:paraId="7A15337B">
      <w:pPr>
        <w:pStyle w:val="7"/>
        <w:rPr>
          <w:rFonts w:ascii="Times New Roman" w:hAnsi="Times New Roman" w:cs="Times New Roman"/>
        </w:rPr>
        <w:sectPr>
          <w:footerReference r:id="rId5" w:type="default"/>
          <w:pgSz w:w="11906" w:h="16838"/>
          <w:pgMar w:top="1417" w:right="1588" w:bottom="1417" w:left="1588" w:header="851" w:footer="992" w:gutter="0"/>
          <w:pgNumType w:start="1"/>
          <w:cols w:space="425" w:num="1"/>
          <w:docGrid w:type="lines" w:linePitch="312" w:charSpace="0"/>
        </w:sectPr>
      </w:pPr>
    </w:p>
    <w:p w14:paraId="43303FF2">
      <w:pPr>
        <w:pStyle w:val="12"/>
        <w:jc w:val="center"/>
        <w:rPr>
          <w:rFonts w:ascii="Times New Roman" w:hAnsi="Times New Roman" w:eastAsia="方正小标宋_GBK" w:cs="Times New Roman"/>
          <w:sz w:val="52"/>
          <w:szCs w:val="52"/>
        </w:rPr>
      </w:pPr>
    </w:p>
    <w:p w14:paraId="5E3D1A05">
      <w:pPr>
        <w:pStyle w:val="12"/>
        <w:jc w:val="center"/>
        <w:rPr>
          <w:rFonts w:ascii="Times New Roman" w:hAnsi="Times New Roman" w:eastAsia="方正小标宋_GBK" w:cs="Times New Roman"/>
          <w:sz w:val="52"/>
          <w:szCs w:val="52"/>
        </w:rPr>
      </w:pPr>
    </w:p>
    <w:p w14:paraId="3AEEBACA">
      <w:pPr>
        <w:pStyle w:val="12"/>
        <w:jc w:val="center"/>
        <w:rPr>
          <w:rFonts w:ascii="Times New Roman" w:hAnsi="Times New Roman" w:eastAsia="方正小标宋_GBK" w:cs="Times New Roman"/>
          <w:sz w:val="52"/>
          <w:szCs w:val="52"/>
        </w:rPr>
      </w:pPr>
    </w:p>
    <w:p w14:paraId="5D6ED160">
      <w:pPr>
        <w:pStyle w:val="12"/>
        <w:jc w:val="center"/>
        <w:rPr>
          <w:rFonts w:ascii="Times New Roman" w:hAnsi="Times New Roman" w:eastAsia="方正小标宋_GBK" w:cs="Times New Roman"/>
          <w:sz w:val="52"/>
          <w:szCs w:val="52"/>
        </w:rPr>
      </w:pPr>
    </w:p>
    <w:p w14:paraId="6FBAF555">
      <w:pPr>
        <w:pStyle w:val="12"/>
        <w:jc w:val="center"/>
        <w:rPr>
          <w:rFonts w:ascii="Times New Roman" w:hAnsi="Times New Roman" w:eastAsia="方正小标宋_GBK" w:cs="Times New Roman"/>
          <w:sz w:val="52"/>
          <w:szCs w:val="52"/>
        </w:rPr>
      </w:pPr>
    </w:p>
    <w:p w14:paraId="29354744">
      <w:pPr>
        <w:pStyle w:val="12"/>
        <w:jc w:val="center"/>
        <w:rPr>
          <w:rFonts w:ascii="Times New Roman" w:hAnsi="Times New Roman" w:eastAsia="方正小标宋_GBK" w:cs="Times New Roman"/>
          <w:sz w:val="52"/>
          <w:szCs w:val="52"/>
        </w:rPr>
      </w:pPr>
    </w:p>
    <w:p w14:paraId="06E7B614">
      <w:pPr>
        <w:pStyle w:val="12"/>
        <w:jc w:val="center"/>
        <w:rPr>
          <w:rFonts w:ascii="Times New Roman" w:hAnsi="Times New Roman" w:eastAsia="方正小标宋_GBK" w:cs="Times New Roman"/>
          <w:sz w:val="52"/>
          <w:szCs w:val="52"/>
        </w:rPr>
      </w:pPr>
    </w:p>
    <w:p w14:paraId="40033A05">
      <w:pPr>
        <w:pStyle w:val="12"/>
        <w:jc w:val="center"/>
        <w:rPr>
          <w:rFonts w:ascii="Times New Roman" w:hAnsi="Times New Roman" w:eastAsia="方正小标宋_GBK" w:cs="Times New Roman"/>
          <w:sz w:val="52"/>
          <w:szCs w:val="52"/>
        </w:rPr>
      </w:pPr>
    </w:p>
    <w:p w14:paraId="4F717870">
      <w:pPr>
        <w:pStyle w:val="12"/>
        <w:jc w:val="center"/>
        <w:rPr>
          <w:rFonts w:ascii="Times New Roman" w:hAnsi="Times New Roman" w:eastAsia="方正小标宋_GBK" w:cs="Times New Roman"/>
          <w:sz w:val="52"/>
          <w:szCs w:val="52"/>
        </w:rPr>
      </w:pPr>
    </w:p>
    <w:p w14:paraId="524DD623">
      <w:pPr>
        <w:pStyle w:val="12"/>
        <w:jc w:val="center"/>
        <w:rPr>
          <w:rFonts w:ascii="Times New Roman" w:hAnsi="Times New Roman" w:eastAsia="方正小标宋_GBK" w:cs="Times New Roman"/>
          <w:sz w:val="52"/>
          <w:szCs w:val="52"/>
        </w:rPr>
      </w:pPr>
    </w:p>
    <w:p w14:paraId="6543A19B">
      <w:pPr>
        <w:pStyle w:val="12"/>
        <w:jc w:val="center"/>
        <w:rPr>
          <w:rFonts w:ascii="Times New Roman" w:hAnsi="Times New Roman" w:eastAsia="方正小标宋_GBK" w:cs="Times New Roman"/>
          <w:sz w:val="52"/>
          <w:szCs w:val="52"/>
        </w:rPr>
      </w:pPr>
    </w:p>
    <w:p w14:paraId="5A2E6036">
      <w:pPr>
        <w:pStyle w:val="12"/>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第二部分    部门决算表</w:t>
      </w:r>
    </w:p>
    <w:p w14:paraId="489A35E0">
      <w:pPr>
        <w:autoSpaceDE w:val="0"/>
        <w:autoSpaceDN w:val="0"/>
        <w:adjustRightInd w:val="0"/>
        <w:ind w:left="315" w:leftChars="150"/>
        <w:jc w:val="left"/>
        <w:rPr>
          <w:rFonts w:ascii="Times New Roman" w:hAnsi="Times New Roman" w:eastAsia="宋体" w:cs="Times New Roman"/>
          <w:kern w:val="0"/>
          <w:sz w:val="24"/>
          <w:szCs w:val="24"/>
        </w:rPr>
      </w:pPr>
    </w:p>
    <w:p w14:paraId="2533275A">
      <w:pPr>
        <w:widowControl/>
        <w:rPr>
          <w:rFonts w:ascii="Times New Roman" w:hAnsi="Times New Roman" w:cs="Times New Roman"/>
          <w:sz w:val="72"/>
          <w:szCs w:val="72"/>
        </w:rPr>
        <w:sectPr>
          <w:pgSz w:w="11906" w:h="16838"/>
          <w:pgMar w:top="1417" w:right="1134" w:bottom="1417" w:left="1134" w:header="851" w:footer="992" w:gutter="0"/>
          <w:cols w:space="425" w:num="1"/>
          <w:docGrid w:type="lines" w:linePitch="312" w:charSpace="0"/>
        </w:sectPr>
      </w:pPr>
      <w:r>
        <w:rPr>
          <w:rFonts w:ascii="Times New Roman" w:hAnsi="Times New Roman" w:eastAsia="黑体" w:cs="Times New Roman"/>
          <w:szCs w:val="21"/>
        </w:rPr>
        <w:br w:type="page"/>
      </w:r>
    </w:p>
    <w:p w14:paraId="0614BBF6">
      <w:pPr>
        <w:pStyle w:val="12"/>
        <w:rPr>
          <w:rFonts w:ascii="Times New Roman" w:hAnsi="Times New Roman" w:cs="Times New Roman"/>
          <w:sz w:val="72"/>
          <w:szCs w:val="72"/>
        </w:rPr>
      </w:pPr>
    </w:p>
    <w:p w14:paraId="2EA6232E">
      <w:pPr>
        <w:pStyle w:val="12"/>
        <w:rPr>
          <w:rFonts w:ascii="Times New Roman" w:hAnsi="Times New Roman" w:cs="Times New Roman"/>
          <w:sz w:val="72"/>
          <w:szCs w:val="72"/>
        </w:rPr>
      </w:pPr>
    </w:p>
    <w:p w14:paraId="3BD7CA6D">
      <w:pPr>
        <w:pStyle w:val="12"/>
        <w:rPr>
          <w:rFonts w:ascii="Times New Roman" w:hAnsi="Times New Roman" w:cs="Times New Roman"/>
          <w:sz w:val="72"/>
          <w:szCs w:val="72"/>
        </w:rPr>
      </w:pPr>
    </w:p>
    <w:p w14:paraId="0BCD90E2">
      <w:pPr>
        <w:pStyle w:val="12"/>
        <w:jc w:val="center"/>
        <w:rPr>
          <w:rFonts w:ascii="Times New Roman" w:hAnsi="Times New Roman" w:cs="Times New Roman"/>
          <w:sz w:val="72"/>
          <w:szCs w:val="72"/>
        </w:rPr>
      </w:pPr>
    </w:p>
    <w:p w14:paraId="58FD504C">
      <w:pPr>
        <w:pStyle w:val="12"/>
        <w:jc w:val="center"/>
        <w:rPr>
          <w:rFonts w:ascii="Times New Roman" w:hAnsi="Times New Roman" w:eastAsia="方正小标宋_GBK" w:cs="Times New Roman"/>
          <w:sz w:val="72"/>
          <w:szCs w:val="72"/>
        </w:rPr>
      </w:pPr>
    </w:p>
    <w:p w14:paraId="5D28D6D3">
      <w:pPr>
        <w:pStyle w:val="12"/>
        <w:spacing w:line="360" w:lineRule="auto"/>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第三部分</w:t>
      </w:r>
    </w:p>
    <w:p w14:paraId="2B8746D8">
      <w:pPr>
        <w:pStyle w:val="12"/>
        <w:spacing w:line="360" w:lineRule="auto"/>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2024年度部门决算情况说明</w:t>
      </w:r>
    </w:p>
    <w:p w14:paraId="17438290">
      <w:pPr>
        <w:widowControl/>
        <w:jc w:val="left"/>
        <w:rPr>
          <w:rFonts w:ascii="Times New Roman" w:hAnsi="Times New Roman" w:cs="Times New Roman"/>
          <w:sz w:val="32"/>
          <w:szCs w:val="32"/>
        </w:rPr>
      </w:pPr>
      <w:r>
        <w:rPr>
          <w:rFonts w:ascii="Times New Roman" w:hAnsi="Times New Roman" w:eastAsia="方正小标宋_GBK" w:cs="Times New Roman"/>
          <w:sz w:val="70"/>
          <w:szCs w:val="70"/>
        </w:rPr>
        <w:br w:type="page"/>
      </w:r>
    </w:p>
    <w:p w14:paraId="5AE926D4">
      <w:pPr>
        <w:pStyle w:val="12"/>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一、收入支出决算总体情况说明</w:t>
      </w:r>
    </w:p>
    <w:p w14:paraId="07B455E2">
      <w:pPr>
        <w:pStyle w:val="12"/>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2024年度收、支总计</w:t>
      </w:r>
      <w:r>
        <w:rPr>
          <w:rFonts w:hint="eastAsia" w:ascii="Times New Roman" w:hAnsi="Times New Roman" w:eastAsia="仿宋_GB2312" w:cs="Times New Roman"/>
          <w:sz w:val="32"/>
          <w:szCs w:val="32"/>
        </w:rPr>
        <w:t>8815.77</w:t>
      </w:r>
      <w:r>
        <w:rPr>
          <w:rFonts w:ascii="Times New Roman" w:hAnsi="Times New Roman" w:eastAsia="仿宋_GB2312" w:cs="Times New Roman"/>
          <w:sz w:val="32"/>
          <w:szCs w:val="32"/>
        </w:rPr>
        <w:t>万元。与上年相比，增加</w:t>
      </w:r>
      <w:r>
        <w:rPr>
          <w:rFonts w:hint="eastAsia" w:ascii="Times New Roman" w:hAnsi="Times New Roman" w:eastAsia="仿宋_GB2312" w:cs="Times New Roman"/>
          <w:sz w:val="32"/>
          <w:szCs w:val="32"/>
          <w:lang w:val="en-US" w:eastAsia="zh-CN"/>
        </w:rPr>
        <w:t>5292.25</w:t>
      </w:r>
      <w:r>
        <w:rPr>
          <w:rFonts w:ascii="Times New Roman" w:hAnsi="Times New Roman" w:eastAsia="仿宋_GB2312" w:cs="Times New Roman"/>
          <w:sz w:val="32"/>
          <w:szCs w:val="32"/>
        </w:rPr>
        <w:t>万元，增长</w:t>
      </w:r>
      <w:r>
        <w:rPr>
          <w:rFonts w:hint="eastAsia" w:ascii="Times New Roman" w:hAnsi="Times New Roman" w:eastAsia="仿宋_GB2312" w:cs="Times New Roman"/>
          <w:sz w:val="32"/>
          <w:szCs w:val="32"/>
          <w:lang w:val="en-US" w:eastAsia="zh-CN"/>
        </w:rPr>
        <w:t>150.2</w:t>
      </w:r>
      <w:r>
        <w:rPr>
          <w:rFonts w:ascii="Times New Roman" w:hAnsi="Times New Roman" w:eastAsia="仿宋_GB2312" w:cs="Times New Roman"/>
          <w:sz w:val="32"/>
          <w:szCs w:val="32"/>
        </w:rPr>
        <w:t>%，主要是因为</w:t>
      </w:r>
      <w:r>
        <w:rPr>
          <w:rFonts w:hint="eastAsia" w:ascii="Times New Roman" w:hAnsi="Times New Roman" w:eastAsia="仿宋_GB2312" w:cs="Times New Roman"/>
          <w:sz w:val="32"/>
          <w:szCs w:val="32"/>
        </w:rPr>
        <w:t>本年度增加了屈原广场项目经费、第五届省旅游发展大会经费等项目资金</w:t>
      </w:r>
      <w:r>
        <w:rPr>
          <w:rFonts w:hint="eastAsia" w:ascii="Times New Roman" w:hAnsi="Times New Roman" w:eastAsia="仿宋_GB2312" w:cs="Times New Roman"/>
          <w:sz w:val="32"/>
          <w:szCs w:val="32"/>
          <w:lang w:val="en-US" w:eastAsia="zh-CN"/>
        </w:rPr>
        <w:t>以及</w:t>
      </w:r>
      <w:r>
        <w:rPr>
          <w:rFonts w:hint="eastAsia" w:ascii="Times New Roman" w:hAnsi="Times New Roman" w:eastAsia="仿宋_GB2312" w:cs="Times New Roman"/>
          <w:sz w:val="32"/>
          <w:szCs w:val="32"/>
        </w:rPr>
        <w:t>市县分成体彩公益金</w:t>
      </w:r>
      <w:r>
        <w:rPr>
          <w:rFonts w:hint="eastAsia" w:ascii="Times New Roman" w:hAnsi="Times New Roman" w:eastAsia="仿宋_GB2312" w:cs="Times New Roman"/>
          <w:sz w:val="32"/>
          <w:szCs w:val="32"/>
          <w:lang w:val="en-US" w:eastAsia="zh-CN"/>
        </w:rPr>
        <w:t>等</w:t>
      </w:r>
      <w:r>
        <w:rPr>
          <w:rFonts w:hint="eastAsia" w:ascii="Times New Roman" w:hAnsi="Times New Roman" w:eastAsia="仿宋_GB2312" w:cs="Times New Roman"/>
          <w:sz w:val="32"/>
          <w:szCs w:val="32"/>
        </w:rPr>
        <w:t>。</w:t>
      </w:r>
    </w:p>
    <w:p w14:paraId="0C16CCC6">
      <w:pPr>
        <w:pStyle w:val="12"/>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二、收入决算情况说明</w:t>
      </w:r>
    </w:p>
    <w:p w14:paraId="70830F2B">
      <w:pPr>
        <w:pStyle w:val="12"/>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2024年度收入合计</w:t>
      </w:r>
      <w:r>
        <w:rPr>
          <w:rFonts w:hint="eastAsia" w:ascii="Times New Roman" w:hAnsi="Times New Roman" w:eastAsia="仿宋_GB2312" w:cs="Times New Roman"/>
          <w:sz w:val="32"/>
          <w:szCs w:val="32"/>
        </w:rPr>
        <w:t>8815.77</w:t>
      </w:r>
      <w:r>
        <w:rPr>
          <w:rFonts w:ascii="Times New Roman" w:hAnsi="Times New Roman" w:eastAsia="仿宋_GB2312" w:cs="Times New Roman"/>
          <w:sz w:val="32"/>
          <w:szCs w:val="32"/>
        </w:rPr>
        <w:t>万元，其中：财政拨款收入</w:t>
      </w:r>
      <w:r>
        <w:rPr>
          <w:rFonts w:hint="eastAsia" w:ascii="Times New Roman" w:hAnsi="Times New Roman" w:eastAsia="仿宋_GB2312" w:cs="Times New Roman"/>
          <w:sz w:val="32"/>
          <w:szCs w:val="32"/>
        </w:rPr>
        <w:t>8814.71</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99.99</w:t>
      </w:r>
      <w:r>
        <w:rPr>
          <w:rFonts w:ascii="Times New Roman" w:hAnsi="Times New Roman" w:eastAsia="仿宋_GB2312" w:cs="Times New Roman"/>
          <w:sz w:val="32"/>
          <w:szCs w:val="32"/>
        </w:rPr>
        <w:t>%；上级补助收入</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%；事业收入</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%；经营收入</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%；附属单位上缴收入</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%；其他收入</w:t>
      </w:r>
      <w:r>
        <w:rPr>
          <w:rFonts w:hint="eastAsia" w:ascii="Times New Roman" w:hAnsi="Times New Roman" w:eastAsia="仿宋_GB2312" w:cs="Times New Roman"/>
          <w:sz w:val="32"/>
          <w:szCs w:val="32"/>
          <w:lang w:val="en-US" w:eastAsia="zh-CN"/>
        </w:rPr>
        <w:t>1.06</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0.01</w:t>
      </w:r>
      <w:r>
        <w:rPr>
          <w:rFonts w:ascii="Times New Roman" w:hAnsi="Times New Roman" w:eastAsia="仿宋_GB2312" w:cs="Times New Roman"/>
          <w:sz w:val="32"/>
          <w:szCs w:val="32"/>
        </w:rPr>
        <w:t>%。</w:t>
      </w:r>
    </w:p>
    <w:p w14:paraId="458FA916">
      <w:pPr>
        <w:pStyle w:val="12"/>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三、支出决算情况说明</w:t>
      </w:r>
    </w:p>
    <w:p w14:paraId="596309A0">
      <w:pPr>
        <w:pStyle w:val="12"/>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2024年度支出合计</w:t>
      </w:r>
      <w:r>
        <w:rPr>
          <w:rFonts w:hint="eastAsia" w:ascii="Times New Roman" w:hAnsi="Times New Roman" w:eastAsia="仿宋_GB2312" w:cs="Times New Roman"/>
          <w:sz w:val="32"/>
          <w:szCs w:val="32"/>
        </w:rPr>
        <w:t>8815.77</w:t>
      </w:r>
      <w:r>
        <w:rPr>
          <w:rFonts w:ascii="Times New Roman" w:hAnsi="Times New Roman" w:eastAsia="仿宋_GB2312" w:cs="Times New Roman"/>
          <w:sz w:val="32"/>
          <w:szCs w:val="32"/>
        </w:rPr>
        <w:t>万元，其中：基本支出</w:t>
      </w:r>
      <w:r>
        <w:rPr>
          <w:rFonts w:hint="eastAsia" w:ascii="Times New Roman" w:hAnsi="Times New Roman" w:eastAsia="仿宋_GB2312" w:cs="Times New Roman"/>
          <w:sz w:val="32"/>
          <w:szCs w:val="32"/>
        </w:rPr>
        <w:t>985.85</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11.18</w:t>
      </w:r>
      <w:r>
        <w:rPr>
          <w:rFonts w:ascii="Times New Roman" w:hAnsi="Times New Roman" w:eastAsia="仿宋_GB2312" w:cs="Times New Roman"/>
          <w:sz w:val="32"/>
          <w:szCs w:val="32"/>
        </w:rPr>
        <w:t>%；项目支出</w:t>
      </w:r>
      <w:r>
        <w:rPr>
          <w:rFonts w:hint="eastAsia" w:ascii="Times New Roman" w:hAnsi="Times New Roman" w:eastAsia="仿宋_GB2312" w:cs="Times New Roman"/>
          <w:sz w:val="32"/>
          <w:szCs w:val="32"/>
        </w:rPr>
        <w:t>7829.91</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88.82</w:t>
      </w:r>
      <w:r>
        <w:rPr>
          <w:rFonts w:ascii="Times New Roman" w:hAnsi="Times New Roman" w:eastAsia="仿宋_GB2312" w:cs="Times New Roman"/>
          <w:sz w:val="32"/>
          <w:szCs w:val="32"/>
        </w:rPr>
        <w:t>%；上缴上级支出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%；经营支出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%；对附属单位补助支出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p>
    <w:p w14:paraId="27A70B26">
      <w:pPr>
        <w:pStyle w:val="12"/>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四、财政拨款收入支出决算总体情况说明</w:t>
      </w:r>
    </w:p>
    <w:p w14:paraId="0A4DB8C6">
      <w:pPr>
        <w:pStyle w:val="12"/>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2024年度财政拨款收、支总计</w:t>
      </w:r>
      <w:r>
        <w:rPr>
          <w:rFonts w:hint="eastAsia" w:ascii="Times New Roman" w:hAnsi="Times New Roman" w:eastAsia="仿宋_GB2312" w:cs="Times New Roman"/>
          <w:sz w:val="32"/>
          <w:szCs w:val="32"/>
        </w:rPr>
        <w:t>8814.71</w:t>
      </w:r>
      <w:r>
        <w:rPr>
          <w:rFonts w:ascii="Times New Roman" w:hAnsi="Times New Roman" w:eastAsia="仿宋_GB2312" w:cs="Times New Roman"/>
          <w:sz w:val="32"/>
          <w:szCs w:val="32"/>
        </w:rPr>
        <w:t>万元，与上年相比，增加</w:t>
      </w:r>
      <w:r>
        <w:rPr>
          <w:rFonts w:hint="eastAsia" w:ascii="Times New Roman" w:hAnsi="Times New Roman" w:eastAsia="仿宋_GB2312" w:cs="Times New Roman"/>
          <w:sz w:val="32"/>
          <w:szCs w:val="32"/>
          <w:lang w:val="en-US" w:eastAsia="zh-CN"/>
        </w:rPr>
        <w:t>5296.36</w:t>
      </w:r>
      <w:r>
        <w:rPr>
          <w:rFonts w:ascii="Times New Roman" w:hAnsi="Times New Roman" w:eastAsia="仿宋_GB2312" w:cs="Times New Roman"/>
          <w:sz w:val="32"/>
          <w:szCs w:val="32"/>
        </w:rPr>
        <w:t>万元,增长</w:t>
      </w:r>
      <w:r>
        <w:rPr>
          <w:rFonts w:hint="eastAsia" w:ascii="Times New Roman" w:hAnsi="Times New Roman" w:eastAsia="仿宋_GB2312" w:cs="Times New Roman"/>
          <w:sz w:val="32"/>
          <w:szCs w:val="32"/>
          <w:lang w:val="en-US" w:eastAsia="zh-CN"/>
        </w:rPr>
        <w:t>150.54</w:t>
      </w:r>
      <w:r>
        <w:rPr>
          <w:rFonts w:ascii="Times New Roman" w:hAnsi="Times New Roman" w:eastAsia="仿宋_GB2312" w:cs="Times New Roman"/>
          <w:sz w:val="32"/>
          <w:szCs w:val="32"/>
        </w:rPr>
        <w:t>%，主要是因为</w:t>
      </w:r>
      <w:r>
        <w:rPr>
          <w:rFonts w:hint="eastAsia" w:ascii="Times New Roman" w:hAnsi="Times New Roman" w:eastAsia="仿宋_GB2312" w:cs="Times New Roman"/>
          <w:sz w:val="32"/>
          <w:szCs w:val="32"/>
        </w:rPr>
        <w:t>本年度增加了屈原广场项目经费、第五届省旅游发展大会经费等项目资金</w:t>
      </w:r>
      <w:r>
        <w:rPr>
          <w:rFonts w:hint="eastAsia" w:ascii="Times New Roman" w:hAnsi="Times New Roman" w:eastAsia="仿宋_GB2312" w:cs="Times New Roman"/>
          <w:sz w:val="32"/>
          <w:szCs w:val="32"/>
          <w:lang w:val="en-US" w:eastAsia="zh-CN"/>
        </w:rPr>
        <w:t>以及</w:t>
      </w:r>
      <w:r>
        <w:rPr>
          <w:rFonts w:hint="eastAsia" w:ascii="Times New Roman" w:hAnsi="Times New Roman" w:eastAsia="仿宋_GB2312" w:cs="Times New Roman"/>
          <w:sz w:val="32"/>
          <w:szCs w:val="32"/>
        </w:rPr>
        <w:t>市县分成体彩公益金</w:t>
      </w:r>
      <w:r>
        <w:rPr>
          <w:rFonts w:hint="eastAsia" w:ascii="Times New Roman" w:hAnsi="Times New Roman" w:eastAsia="仿宋_GB2312" w:cs="Times New Roman"/>
          <w:sz w:val="32"/>
          <w:szCs w:val="32"/>
          <w:lang w:val="en-US" w:eastAsia="zh-CN"/>
        </w:rPr>
        <w:t>等</w:t>
      </w:r>
      <w:r>
        <w:rPr>
          <w:rFonts w:hint="eastAsia" w:ascii="Times New Roman" w:hAnsi="Times New Roman" w:eastAsia="仿宋_GB2312" w:cs="Times New Roman"/>
          <w:sz w:val="32"/>
          <w:szCs w:val="32"/>
        </w:rPr>
        <w:t>。</w:t>
      </w:r>
    </w:p>
    <w:p w14:paraId="77F12ECD">
      <w:pPr>
        <w:pStyle w:val="12"/>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五、一般公共预算财政拨款支出决算情况说明</w:t>
      </w:r>
    </w:p>
    <w:p w14:paraId="7DFA68B2">
      <w:pPr>
        <w:pStyle w:val="12"/>
        <w:overflowPunct w:val="0"/>
        <w:autoSpaceDE/>
        <w:autoSpaceDN/>
        <w:spacing w:line="600" w:lineRule="exact"/>
        <w:ind w:firstLine="640" w:firstLineChars="200"/>
        <w:jc w:val="both"/>
        <w:rPr>
          <w:rFonts w:ascii="Times New Roman" w:hAnsi="Times New Roman" w:eastAsia="楷体_GB2312" w:cs="Times New Roman"/>
          <w:b/>
          <w:sz w:val="32"/>
          <w:szCs w:val="32"/>
        </w:rPr>
      </w:pPr>
      <w:r>
        <w:rPr>
          <w:rFonts w:ascii="Times New Roman" w:hAnsi="Times New Roman" w:eastAsia="楷体_GB2312" w:cs="Times New Roman"/>
          <w:b/>
          <w:sz w:val="32"/>
          <w:szCs w:val="32"/>
        </w:rPr>
        <w:t>（一）一般公共预算财政拨款支出决算总体情况</w:t>
      </w:r>
    </w:p>
    <w:p w14:paraId="4FE81C38">
      <w:pPr>
        <w:pStyle w:val="12"/>
        <w:overflowPunct w:val="0"/>
        <w:autoSpaceDE/>
        <w:autoSpaceDN/>
        <w:spacing w:line="600" w:lineRule="exact"/>
        <w:ind w:firstLine="640" w:firstLineChars="200"/>
        <w:jc w:val="both"/>
        <w:rPr>
          <w:rFonts w:hint="eastAsia" w:ascii="Times New Roman" w:hAnsi="Times New Roman" w:eastAsia="仿宋_GB2312" w:cs="Times New Roman"/>
          <w:sz w:val="32"/>
          <w:szCs w:val="32"/>
          <w:lang w:eastAsia="zh-CN"/>
        </w:rPr>
      </w:pPr>
      <w:r>
        <w:rPr>
          <w:rFonts w:ascii="Times New Roman" w:hAnsi="Times New Roman" w:eastAsia="仿宋_GB2312" w:cs="Times New Roman"/>
          <w:sz w:val="32"/>
          <w:szCs w:val="32"/>
        </w:rPr>
        <w:t>2024年度财政拨款支出</w:t>
      </w:r>
      <w:r>
        <w:rPr>
          <w:rFonts w:hint="eastAsia" w:ascii="Times New Roman" w:hAnsi="Times New Roman" w:eastAsia="仿宋_GB2312" w:cs="Times New Roman"/>
          <w:sz w:val="32"/>
          <w:szCs w:val="32"/>
        </w:rPr>
        <w:t>7871.98</w:t>
      </w:r>
      <w:r>
        <w:rPr>
          <w:rFonts w:ascii="Times New Roman" w:hAnsi="Times New Roman" w:eastAsia="仿宋_GB2312" w:cs="Times New Roman"/>
          <w:sz w:val="32"/>
          <w:szCs w:val="32"/>
        </w:rPr>
        <w:t>万元，占本年支出合计的</w:t>
      </w:r>
      <w:r>
        <w:rPr>
          <w:rFonts w:hint="eastAsia" w:ascii="Times New Roman" w:hAnsi="Times New Roman" w:eastAsia="仿宋_GB2312" w:cs="Times New Roman"/>
          <w:sz w:val="32"/>
          <w:szCs w:val="32"/>
          <w:lang w:val="en-US" w:eastAsia="zh-CN"/>
        </w:rPr>
        <w:t>89.29</w:t>
      </w:r>
      <w:r>
        <w:rPr>
          <w:rFonts w:ascii="Times New Roman" w:hAnsi="Times New Roman" w:eastAsia="仿宋_GB2312" w:cs="Times New Roman"/>
          <w:sz w:val="32"/>
          <w:szCs w:val="32"/>
        </w:rPr>
        <w:t>%，与上年相比，财政拨款支出增加</w:t>
      </w:r>
      <w:r>
        <w:rPr>
          <w:rFonts w:hint="eastAsia" w:ascii="Times New Roman" w:hAnsi="Times New Roman" w:eastAsia="仿宋_GB2312" w:cs="Times New Roman"/>
          <w:sz w:val="32"/>
          <w:szCs w:val="32"/>
          <w:lang w:val="en-US" w:eastAsia="zh-CN"/>
        </w:rPr>
        <w:t>4899.77</w:t>
      </w:r>
      <w:r>
        <w:rPr>
          <w:rFonts w:ascii="Times New Roman" w:hAnsi="Times New Roman" w:eastAsia="仿宋_GB2312" w:cs="Times New Roman"/>
          <w:sz w:val="32"/>
          <w:szCs w:val="32"/>
        </w:rPr>
        <w:t>万元，增长</w:t>
      </w:r>
      <w:r>
        <w:rPr>
          <w:rFonts w:hint="eastAsia" w:ascii="Times New Roman" w:hAnsi="Times New Roman" w:eastAsia="仿宋_GB2312" w:cs="Times New Roman"/>
          <w:sz w:val="32"/>
          <w:szCs w:val="32"/>
          <w:lang w:val="en-US" w:eastAsia="zh-CN"/>
        </w:rPr>
        <w:t>164.85</w:t>
      </w:r>
      <w:r>
        <w:rPr>
          <w:rFonts w:ascii="Times New Roman" w:hAnsi="Times New Roman" w:eastAsia="仿宋_GB2312" w:cs="Times New Roman"/>
          <w:sz w:val="32"/>
          <w:szCs w:val="32"/>
        </w:rPr>
        <w:t>%，主要是因为</w:t>
      </w:r>
      <w:r>
        <w:rPr>
          <w:rFonts w:hint="eastAsia" w:ascii="Times New Roman" w:hAnsi="Times New Roman" w:eastAsia="仿宋_GB2312" w:cs="Times New Roman"/>
          <w:sz w:val="32"/>
          <w:szCs w:val="32"/>
        </w:rPr>
        <w:t>增加了屈原广场项目经费</w:t>
      </w:r>
      <w:r>
        <w:rPr>
          <w:rFonts w:hint="eastAsia" w:ascii="Times New Roman" w:hAnsi="Times New Roman" w:eastAsia="仿宋_GB2312" w:cs="Times New Roman"/>
          <w:sz w:val="32"/>
          <w:szCs w:val="32"/>
          <w:lang w:eastAsia="zh-CN"/>
        </w:rPr>
        <w:t>。</w:t>
      </w:r>
    </w:p>
    <w:p w14:paraId="0A567008">
      <w:pPr>
        <w:pStyle w:val="12"/>
        <w:overflowPunct w:val="0"/>
        <w:autoSpaceDE/>
        <w:autoSpaceDN/>
        <w:spacing w:line="600" w:lineRule="exact"/>
        <w:ind w:firstLine="640" w:firstLineChars="200"/>
        <w:jc w:val="both"/>
        <w:rPr>
          <w:rFonts w:ascii="Times New Roman" w:hAnsi="Times New Roman" w:eastAsia="楷体_GB2312" w:cs="Times New Roman"/>
          <w:b/>
          <w:sz w:val="32"/>
          <w:szCs w:val="32"/>
        </w:rPr>
      </w:pPr>
      <w:r>
        <w:rPr>
          <w:rFonts w:ascii="Times New Roman" w:hAnsi="Times New Roman" w:eastAsia="楷体_GB2312" w:cs="Times New Roman"/>
          <w:b/>
          <w:sz w:val="32"/>
          <w:szCs w:val="32"/>
        </w:rPr>
        <w:t>（二）一般公共预算财政拨款支出决算结构情况</w:t>
      </w:r>
    </w:p>
    <w:p w14:paraId="07621C7E">
      <w:pPr>
        <w:pStyle w:val="12"/>
        <w:overflowPunct w:val="0"/>
        <w:autoSpaceDE/>
        <w:autoSpaceDN/>
        <w:spacing w:line="600" w:lineRule="exact"/>
        <w:ind w:firstLine="640" w:firstLineChars="200"/>
        <w:jc w:val="both"/>
        <w:rPr>
          <w:rFonts w:hint="eastAsia" w:ascii="Times New Roman" w:hAnsi="Times New Roman" w:eastAsia="仿宋_GB2312" w:cs="Times New Roman"/>
          <w:sz w:val="32"/>
          <w:szCs w:val="32"/>
          <w:lang w:eastAsia="zh-CN"/>
        </w:rPr>
      </w:pPr>
      <w:r>
        <w:rPr>
          <w:rFonts w:ascii="Times New Roman" w:hAnsi="Times New Roman" w:eastAsia="仿宋_GB2312" w:cs="Times New Roman"/>
          <w:sz w:val="32"/>
          <w:szCs w:val="32"/>
        </w:rPr>
        <w:t>2024年度财政拨款支出</w:t>
      </w:r>
      <w:r>
        <w:rPr>
          <w:rFonts w:hint="eastAsia" w:ascii="Times New Roman" w:hAnsi="Times New Roman" w:eastAsia="仿宋_GB2312" w:cs="Times New Roman"/>
          <w:sz w:val="32"/>
          <w:szCs w:val="32"/>
          <w:lang w:val="en-US" w:eastAsia="zh-CN"/>
        </w:rPr>
        <w:t>7871.98</w:t>
      </w:r>
      <w:r>
        <w:rPr>
          <w:rFonts w:ascii="Times New Roman" w:hAnsi="Times New Roman" w:eastAsia="仿宋_GB2312" w:cs="Times New Roman"/>
          <w:sz w:val="32"/>
          <w:szCs w:val="32"/>
        </w:rPr>
        <w:t>万元，主要用于以下方面：一般公共服务（类）支出</w:t>
      </w:r>
      <w:r>
        <w:rPr>
          <w:rFonts w:hint="eastAsia" w:ascii="Times New Roman" w:hAnsi="Times New Roman" w:eastAsia="仿宋_GB2312" w:cs="Times New Roman"/>
          <w:sz w:val="32"/>
          <w:szCs w:val="32"/>
        </w:rPr>
        <w:t>32.55</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0.41</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文化旅游体育与传媒</w:t>
      </w:r>
      <w:r>
        <w:rPr>
          <w:rFonts w:ascii="Times New Roman" w:hAnsi="Times New Roman" w:eastAsia="仿宋_GB2312" w:cs="Times New Roman"/>
          <w:sz w:val="32"/>
          <w:szCs w:val="32"/>
        </w:rPr>
        <w:t>（类）</w:t>
      </w:r>
      <w:r>
        <w:rPr>
          <w:rFonts w:hint="eastAsia" w:ascii="Times New Roman" w:hAnsi="Times New Roman" w:eastAsia="仿宋_GB2312" w:cs="Times New Roman"/>
          <w:sz w:val="32"/>
          <w:szCs w:val="32"/>
        </w:rPr>
        <w:t>支出7452.92</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94.68</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社会保障和就业</w:t>
      </w:r>
      <w:r>
        <w:rPr>
          <w:rFonts w:ascii="Times New Roman" w:hAnsi="Times New Roman" w:eastAsia="仿宋_GB2312" w:cs="Times New Roman"/>
          <w:sz w:val="32"/>
          <w:szCs w:val="32"/>
        </w:rPr>
        <w:t>（类）</w:t>
      </w:r>
      <w:r>
        <w:rPr>
          <w:rFonts w:hint="eastAsia" w:ascii="Times New Roman" w:hAnsi="Times New Roman" w:eastAsia="仿宋_GB2312" w:cs="Times New Roman"/>
          <w:sz w:val="32"/>
          <w:szCs w:val="32"/>
        </w:rPr>
        <w:t>支出90.98</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1.16</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；卫生健康</w:t>
      </w:r>
      <w:r>
        <w:rPr>
          <w:rFonts w:ascii="Times New Roman" w:hAnsi="Times New Roman" w:eastAsia="仿宋_GB2312" w:cs="Times New Roman"/>
          <w:sz w:val="32"/>
          <w:szCs w:val="32"/>
        </w:rPr>
        <w:t>（类）</w:t>
      </w:r>
      <w:r>
        <w:rPr>
          <w:rFonts w:hint="eastAsia" w:ascii="Times New Roman" w:hAnsi="Times New Roman" w:eastAsia="仿宋_GB2312" w:cs="Times New Roman"/>
          <w:sz w:val="32"/>
          <w:szCs w:val="32"/>
        </w:rPr>
        <w:t>支出31.84</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0.4</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；交通运输</w:t>
      </w:r>
      <w:r>
        <w:rPr>
          <w:rFonts w:ascii="Times New Roman" w:hAnsi="Times New Roman" w:eastAsia="仿宋_GB2312" w:cs="Times New Roman"/>
          <w:sz w:val="32"/>
          <w:szCs w:val="32"/>
        </w:rPr>
        <w:t>（类）</w:t>
      </w:r>
      <w:r>
        <w:rPr>
          <w:rFonts w:hint="eastAsia" w:ascii="Times New Roman" w:hAnsi="Times New Roman" w:eastAsia="仿宋_GB2312" w:cs="Times New Roman"/>
          <w:sz w:val="32"/>
          <w:szCs w:val="32"/>
        </w:rPr>
        <w:t>支出200</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2.54</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；住房保障</w:t>
      </w:r>
      <w:r>
        <w:rPr>
          <w:rFonts w:ascii="Times New Roman" w:hAnsi="Times New Roman" w:eastAsia="仿宋_GB2312" w:cs="Times New Roman"/>
          <w:sz w:val="32"/>
          <w:szCs w:val="32"/>
        </w:rPr>
        <w:t>（类）</w:t>
      </w:r>
      <w:r>
        <w:rPr>
          <w:rFonts w:hint="eastAsia" w:ascii="Times New Roman" w:hAnsi="Times New Roman" w:eastAsia="仿宋_GB2312" w:cs="Times New Roman"/>
          <w:sz w:val="32"/>
          <w:szCs w:val="32"/>
          <w:lang w:eastAsia="zh-CN"/>
        </w:rPr>
        <w:t>支出63.69</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0.81</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w:t>
      </w:r>
    </w:p>
    <w:p w14:paraId="59F5AAFF">
      <w:pPr>
        <w:pStyle w:val="12"/>
        <w:overflowPunct w:val="0"/>
        <w:autoSpaceDE/>
        <w:autoSpaceDN/>
        <w:spacing w:line="600" w:lineRule="exact"/>
        <w:ind w:firstLine="640" w:firstLineChars="200"/>
        <w:jc w:val="both"/>
        <w:rPr>
          <w:rFonts w:ascii="Times New Roman" w:hAnsi="Times New Roman" w:eastAsia="楷体_GB2312" w:cs="Times New Roman"/>
          <w:b/>
          <w:sz w:val="32"/>
          <w:szCs w:val="32"/>
        </w:rPr>
      </w:pPr>
      <w:r>
        <w:rPr>
          <w:rFonts w:ascii="Times New Roman" w:hAnsi="Times New Roman" w:eastAsia="楷体_GB2312" w:cs="Times New Roman"/>
          <w:b/>
          <w:sz w:val="32"/>
          <w:szCs w:val="32"/>
        </w:rPr>
        <w:t>（三）一般公共预算财政拨款支出决算具体情况</w:t>
      </w:r>
    </w:p>
    <w:p w14:paraId="4C820219">
      <w:pPr>
        <w:pStyle w:val="12"/>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2024年度财政拨款支出年初预算数为</w:t>
      </w:r>
      <w:r>
        <w:rPr>
          <w:rFonts w:hint="eastAsia" w:ascii="Times New Roman" w:hAnsi="Times New Roman" w:eastAsia="仿宋_GB2312" w:cs="Times New Roman"/>
          <w:sz w:val="32"/>
          <w:szCs w:val="32"/>
          <w:lang w:val="en-US" w:eastAsia="zh-CN"/>
        </w:rPr>
        <w:t>1942.02</w:t>
      </w:r>
      <w:r>
        <w:rPr>
          <w:rFonts w:ascii="Times New Roman" w:hAnsi="Times New Roman" w:eastAsia="仿宋_GB2312" w:cs="Times New Roman"/>
          <w:sz w:val="32"/>
          <w:szCs w:val="32"/>
        </w:rPr>
        <w:t>万元，支出决算数为</w:t>
      </w:r>
      <w:r>
        <w:rPr>
          <w:rFonts w:hint="eastAsia" w:ascii="Times New Roman" w:hAnsi="Times New Roman" w:eastAsia="仿宋_GB2312" w:cs="Times New Roman"/>
          <w:sz w:val="32"/>
          <w:szCs w:val="32"/>
          <w:lang w:val="en-US" w:eastAsia="zh-CN"/>
        </w:rPr>
        <w:t>7871.98</w:t>
      </w:r>
      <w:r>
        <w:rPr>
          <w:rFonts w:ascii="Times New Roman" w:hAnsi="Times New Roman" w:eastAsia="仿宋_GB2312" w:cs="Times New Roman"/>
          <w:sz w:val="32"/>
          <w:szCs w:val="32"/>
        </w:rPr>
        <w:t>万元，完成年初预算的</w:t>
      </w:r>
      <w:r>
        <w:rPr>
          <w:rFonts w:hint="eastAsia" w:ascii="Times New Roman" w:hAnsi="Times New Roman" w:eastAsia="仿宋_GB2312" w:cs="Times New Roman"/>
          <w:sz w:val="32"/>
          <w:szCs w:val="32"/>
          <w:lang w:val="en-US" w:eastAsia="zh-CN"/>
        </w:rPr>
        <w:t>405.35</w:t>
      </w:r>
      <w:r>
        <w:rPr>
          <w:rFonts w:ascii="Times New Roman" w:hAnsi="Times New Roman" w:eastAsia="仿宋_GB2312" w:cs="Times New Roman"/>
          <w:sz w:val="32"/>
          <w:szCs w:val="32"/>
        </w:rPr>
        <w:t>%，其中：</w:t>
      </w:r>
    </w:p>
    <w:p w14:paraId="67E49878">
      <w:pPr>
        <w:pStyle w:val="12"/>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1、一般公共服务</w:t>
      </w:r>
      <w:r>
        <w:rPr>
          <w:rFonts w:hint="eastAsia" w:ascii="Times New Roman" w:hAnsi="Times New Roman" w:eastAsia="仿宋_GB2312" w:cs="Times New Roman"/>
          <w:sz w:val="32"/>
          <w:szCs w:val="32"/>
          <w:lang w:val="en-US" w:eastAsia="zh-CN"/>
        </w:rPr>
        <w:t>支出</w:t>
      </w:r>
      <w:r>
        <w:rPr>
          <w:rFonts w:ascii="Times New Roman" w:hAnsi="Times New Roman" w:eastAsia="仿宋_GB2312" w:cs="Times New Roman"/>
          <w:sz w:val="32"/>
          <w:szCs w:val="32"/>
        </w:rPr>
        <w:t>（类）</w:t>
      </w:r>
      <w:r>
        <w:rPr>
          <w:rFonts w:hint="eastAsia" w:ascii="Times New Roman" w:hAnsi="Times New Roman" w:eastAsia="仿宋_GB2312" w:cs="Times New Roman"/>
          <w:sz w:val="32"/>
          <w:szCs w:val="32"/>
        </w:rPr>
        <w:t>发展与改革事务</w:t>
      </w:r>
      <w:r>
        <w:rPr>
          <w:rFonts w:ascii="Times New Roman" w:hAnsi="Times New Roman" w:eastAsia="仿宋_GB2312" w:cs="Times New Roman"/>
          <w:sz w:val="32"/>
          <w:szCs w:val="32"/>
        </w:rPr>
        <w:t>（款）</w:t>
      </w:r>
      <w:r>
        <w:rPr>
          <w:rFonts w:hint="eastAsia" w:ascii="Times New Roman" w:hAnsi="Times New Roman" w:eastAsia="仿宋_GB2312" w:cs="Times New Roman"/>
          <w:sz w:val="32"/>
          <w:szCs w:val="32"/>
        </w:rPr>
        <w:t>其他发展与改革事务支出</w:t>
      </w:r>
      <w:r>
        <w:rPr>
          <w:rFonts w:ascii="Times New Roman" w:hAnsi="Times New Roman" w:eastAsia="仿宋_GB2312" w:cs="Times New Roman"/>
          <w:sz w:val="32"/>
          <w:szCs w:val="32"/>
        </w:rPr>
        <w:t>（项）。</w:t>
      </w:r>
    </w:p>
    <w:p w14:paraId="33DD200B">
      <w:pPr>
        <w:pStyle w:val="12"/>
        <w:overflowPunct w:val="0"/>
        <w:autoSpaceDE/>
        <w:autoSpaceDN/>
        <w:spacing w:line="600" w:lineRule="exact"/>
        <w:ind w:firstLine="640" w:firstLineChars="200"/>
        <w:jc w:val="both"/>
        <w:rPr>
          <w:rFonts w:hint="default" w:ascii="Times New Roman" w:hAnsi="Times New Roman" w:eastAsia="仿宋_GB2312" w:cs="Times New Roman"/>
          <w:sz w:val="32"/>
          <w:szCs w:val="32"/>
          <w:lang w:val="en-US" w:eastAsia="zh-CN"/>
        </w:rPr>
      </w:pPr>
      <w:r>
        <w:rPr>
          <w:rFonts w:ascii="Times New Roman" w:hAnsi="Times New Roman" w:eastAsia="仿宋_GB2312" w:cs="Times New Roman"/>
          <w:sz w:val="32"/>
          <w:szCs w:val="32"/>
        </w:rPr>
        <w:t>年初预算为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rPr>
        <w:t>14.42</w:t>
      </w:r>
      <w:r>
        <w:rPr>
          <w:rFonts w:ascii="Times New Roman" w:hAnsi="Times New Roman" w:eastAsia="仿宋_GB2312" w:cs="Times New Roman"/>
          <w:sz w:val="32"/>
          <w:szCs w:val="32"/>
        </w:rPr>
        <w:t>万元，决算数大于年初预算数的主要原因是：</w:t>
      </w:r>
      <w:r>
        <w:rPr>
          <w:rFonts w:hint="eastAsia" w:ascii="Times New Roman" w:hAnsi="Times New Roman" w:eastAsia="仿宋_GB2312" w:cs="Times New Roman"/>
          <w:sz w:val="32"/>
          <w:szCs w:val="32"/>
          <w:lang w:val="en-US" w:eastAsia="zh-CN"/>
        </w:rPr>
        <w:t>本年度追加了2023年5+N现代产业链专项工作经费，未纳入年初预算。</w:t>
      </w:r>
    </w:p>
    <w:p w14:paraId="28FF7449">
      <w:pPr>
        <w:pStyle w:val="12"/>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2、一般公共服务</w:t>
      </w:r>
      <w:r>
        <w:rPr>
          <w:rFonts w:hint="eastAsia" w:ascii="Times New Roman" w:hAnsi="Times New Roman" w:eastAsia="仿宋_GB2312" w:cs="Times New Roman"/>
          <w:sz w:val="32"/>
          <w:szCs w:val="32"/>
          <w:lang w:val="en-US" w:eastAsia="zh-CN"/>
        </w:rPr>
        <w:t>支出</w:t>
      </w:r>
      <w:r>
        <w:rPr>
          <w:rFonts w:ascii="Times New Roman" w:hAnsi="Times New Roman" w:eastAsia="仿宋_GB2312" w:cs="Times New Roman"/>
          <w:sz w:val="32"/>
          <w:szCs w:val="32"/>
        </w:rPr>
        <w:t>（类）</w:t>
      </w:r>
      <w:r>
        <w:rPr>
          <w:rFonts w:hint="eastAsia" w:ascii="Times New Roman" w:hAnsi="Times New Roman" w:eastAsia="仿宋_GB2312" w:cs="Times New Roman"/>
          <w:sz w:val="32"/>
          <w:szCs w:val="32"/>
        </w:rPr>
        <w:t>组织事务</w:t>
      </w:r>
      <w:r>
        <w:rPr>
          <w:rFonts w:ascii="Times New Roman" w:hAnsi="Times New Roman" w:eastAsia="仿宋_GB2312" w:cs="Times New Roman"/>
          <w:sz w:val="32"/>
          <w:szCs w:val="32"/>
        </w:rPr>
        <w:t>（款）</w:t>
      </w:r>
      <w:r>
        <w:rPr>
          <w:rFonts w:hint="eastAsia" w:ascii="Times New Roman" w:hAnsi="Times New Roman" w:eastAsia="仿宋_GB2312" w:cs="Times New Roman"/>
          <w:sz w:val="32"/>
          <w:szCs w:val="32"/>
        </w:rPr>
        <w:t>其他组织事务支出</w:t>
      </w:r>
      <w:r>
        <w:rPr>
          <w:rFonts w:ascii="Times New Roman" w:hAnsi="Times New Roman" w:eastAsia="仿宋_GB2312" w:cs="Times New Roman"/>
          <w:sz w:val="32"/>
          <w:szCs w:val="32"/>
        </w:rPr>
        <w:t>（项）。</w:t>
      </w:r>
    </w:p>
    <w:p w14:paraId="4834BE2D">
      <w:pPr>
        <w:pStyle w:val="12"/>
        <w:overflowPunct w:val="0"/>
        <w:autoSpaceDE/>
        <w:autoSpaceDN/>
        <w:spacing w:line="600" w:lineRule="exact"/>
        <w:ind w:firstLine="640" w:firstLineChars="200"/>
        <w:jc w:val="both"/>
        <w:rPr>
          <w:rFonts w:hint="default" w:ascii="Times New Roman" w:hAnsi="Times New Roman" w:eastAsia="仿宋_GB2312" w:cs="Times New Roman"/>
          <w:sz w:val="32"/>
          <w:szCs w:val="32"/>
          <w:lang w:val="en-US" w:eastAsia="zh-CN"/>
        </w:rPr>
      </w:pPr>
      <w:r>
        <w:rPr>
          <w:rFonts w:ascii="Times New Roman" w:hAnsi="Times New Roman" w:eastAsia="仿宋_GB2312" w:cs="Times New Roman"/>
          <w:sz w:val="32"/>
          <w:szCs w:val="32"/>
        </w:rPr>
        <w:t>年初预算为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11.6</w:t>
      </w:r>
      <w:r>
        <w:rPr>
          <w:rFonts w:ascii="Times New Roman" w:hAnsi="Times New Roman" w:eastAsia="仿宋_GB2312" w:cs="Times New Roman"/>
          <w:sz w:val="32"/>
          <w:szCs w:val="32"/>
        </w:rPr>
        <w:t>万元，决算数大于年初预算数的主要原因是：</w:t>
      </w:r>
      <w:r>
        <w:rPr>
          <w:rFonts w:hint="eastAsia" w:ascii="Times New Roman" w:hAnsi="Times New Roman" w:eastAsia="仿宋_GB2312" w:cs="Times New Roman"/>
          <w:sz w:val="32"/>
          <w:szCs w:val="32"/>
          <w:lang w:val="en-US" w:eastAsia="zh-CN"/>
        </w:rPr>
        <w:t>本年度追加了“五溪智汇”柔性引进人才2023-2024年度工作补助及引进人才2023-2024年度补贴。</w:t>
      </w:r>
    </w:p>
    <w:p w14:paraId="6D809809">
      <w:pPr>
        <w:pStyle w:val="12"/>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3</w:t>
      </w:r>
      <w:r>
        <w:rPr>
          <w:rFonts w:ascii="Times New Roman" w:hAnsi="Times New Roman" w:eastAsia="仿宋_GB2312" w:cs="Times New Roman"/>
          <w:sz w:val="32"/>
          <w:szCs w:val="32"/>
        </w:rPr>
        <w:t>、一般公共服务</w:t>
      </w:r>
      <w:r>
        <w:rPr>
          <w:rFonts w:hint="eastAsia" w:ascii="Times New Roman" w:hAnsi="Times New Roman" w:eastAsia="仿宋_GB2312" w:cs="Times New Roman"/>
          <w:sz w:val="32"/>
          <w:szCs w:val="32"/>
        </w:rPr>
        <w:t>支出</w:t>
      </w:r>
      <w:r>
        <w:rPr>
          <w:rFonts w:ascii="Times New Roman" w:hAnsi="Times New Roman" w:eastAsia="仿宋_GB2312" w:cs="Times New Roman"/>
          <w:sz w:val="32"/>
          <w:szCs w:val="32"/>
        </w:rPr>
        <w:t>（类）</w:t>
      </w:r>
      <w:r>
        <w:rPr>
          <w:rFonts w:hint="eastAsia" w:ascii="Times New Roman" w:hAnsi="Times New Roman" w:eastAsia="仿宋_GB2312" w:cs="Times New Roman"/>
          <w:sz w:val="32"/>
          <w:szCs w:val="32"/>
        </w:rPr>
        <w:t>其他一般公共服务支出</w:t>
      </w:r>
      <w:r>
        <w:rPr>
          <w:rFonts w:ascii="Times New Roman" w:hAnsi="Times New Roman" w:eastAsia="仿宋_GB2312" w:cs="Times New Roman"/>
          <w:sz w:val="32"/>
          <w:szCs w:val="32"/>
        </w:rPr>
        <w:t>（款）</w:t>
      </w:r>
      <w:r>
        <w:rPr>
          <w:rFonts w:hint="eastAsia" w:ascii="Times New Roman" w:hAnsi="Times New Roman" w:eastAsia="仿宋_GB2312" w:cs="Times New Roman"/>
          <w:sz w:val="32"/>
          <w:szCs w:val="32"/>
        </w:rPr>
        <w:t>其他一般公共服务支出</w:t>
      </w:r>
      <w:r>
        <w:rPr>
          <w:rFonts w:ascii="Times New Roman" w:hAnsi="Times New Roman" w:eastAsia="仿宋_GB2312" w:cs="Times New Roman"/>
          <w:sz w:val="32"/>
          <w:szCs w:val="32"/>
        </w:rPr>
        <w:t>（项）。</w:t>
      </w:r>
    </w:p>
    <w:p w14:paraId="7F4E94BA">
      <w:pPr>
        <w:pStyle w:val="12"/>
        <w:overflowPunct w:val="0"/>
        <w:autoSpaceDE/>
        <w:autoSpaceDN/>
        <w:spacing w:line="600" w:lineRule="exact"/>
        <w:ind w:firstLine="640" w:firstLineChars="200"/>
        <w:jc w:val="both"/>
        <w:rPr>
          <w:rFonts w:hint="default" w:ascii="Times New Roman" w:hAnsi="Times New Roman" w:eastAsia="仿宋_GB2312" w:cs="Times New Roman"/>
          <w:bCs/>
          <w:sz w:val="32"/>
          <w:szCs w:val="32"/>
          <w:lang w:val="en-US" w:eastAsia="zh-CN"/>
        </w:rPr>
      </w:pPr>
      <w:r>
        <w:rPr>
          <w:rFonts w:ascii="Times New Roman" w:hAnsi="Times New Roman" w:eastAsia="仿宋_GB2312" w:cs="Times New Roman"/>
          <w:sz w:val="32"/>
          <w:szCs w:val="32"/>
        </w:rPr>
        <w:t>年初预算为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6.53</w:t>
      </w:r>
      <w:r>
        <w:rPr>
          <w:rFonts w:ascii="Times New Roman" w:hAnsi="Times New Roman" w:eastAsia="仿宋_GB2312" w:cs="Times New Roman"/>
          <w:sz w:val="32"/>
          <w:szCs w:val="32"/>
        </w:rPr>
        <w:t>万元，决算数大于年初预算数的主要原因是：</w:t>
      </w:r>
      <w:r>
        <w:rPr>
          <w:rFonts w:hint="eastAsia" w:ascii="Times New Roman" w:hAnsi="Times New Roman" w:eastAsia="仿宋_GB2312" w:cs="Times New Roman"/>
          <w:sz w:val="32"/>
          <w:szCs w:val="32"/>
          <w:lang w:val="en-US" w:eastAsia="zh-CN"/>
        </w:rPr>
        <w:t>本年度追加了党委党建工作经费、2024年度“5+N”现代化产业体系建设产业链专班工作经费等。</w:t>
      </w:r>
    </w:p>
    <w:p w14:paraId="442084AB">
      <w:pPr>
        <w:pStyle w:val="12"/>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4、</w:t>
      </w:r>
      <w:r>
        <w:rPr>
          <w:rFonts w:hint="eastAsia" w:ascii="Times New Roman" w:hAnsi="Times New Roman" w:eastAsia="仿宋_GB2312" w:cs="Times New Roman"/>
          <w:sz w:val="32"/>
          <w:szCs w:val="32"/>
        </w:rPr>
        <w:t>文化旅游体育与传媒支出</w:t>
      </w:r>
      <w:r>
        <w:rPr>
          <w:rFonts w:ascii="Times New Roman" w:hAnsi="Times New Roman" w:eastAsia="仿宋_GB2312" w:cs="Times New Roman"/>
          <w:sz w:val="32"/>
          <w:szCs w:val="32"/>
        </w:rPr>
        <w:t>（类）</w:t>
      </w:r>
      <w:r>
        <w:rPr>
          <w:rFonts w:hint="eastAsia" w:ascii="Times New Roman" w:hAnsi="Times New Roman" w:eastAsia="仿宋_GB2312" w:cs="Times New Roman"/>
          <w:sz w:val="32"/>
          <w:szCs w:val="32"/>
        </w:rPr>
        <w:t>文化和旅游</w:t>
      </w:r>
      <w:r>
        <w:rPr>
          <w:rFonts w:ascii="Times New Roman" w:hAnsi="Times New Roman" w:eastAsia="仿宋_GB2312" w:cs="Times New Roman"/>
          <w:sz w:val="32"/>
          <w:szCs w:val="32"/>
        </w:rPr>
        <w:t>（款）</w:t>
      </w:r>
      <w:r>
        <w:rPr>
          <w:rFonts w:hint="eastAsia" w:ascii="Times New Roman" w:hAnsi="Times New Roman" w:eastAsia="仿宋_GB2312" w:cs="Times New Roman"/>
          <w:sz w:val="32"/>
          <w:szCs w:val="32"/>
        </w:rPr>
        <w:t>行政运行</w:t>
      </w:r>
      <w:r>
        <w:rPr>
          <w:rFonts w:ascii="Times New Roman" w:hAnsi="Times New Roman" w:eastAsia="仿宋_GB2312" w:cs="Times New Roman"/>
          <w:sz w:val="32"/>
          <w:szCs w:val="32"/>
        </w:rPr>
        <w:t>（项）。</w:t>
      </w:r>
    </w:p>
    <w:p w14:paraId="1E0C6F96">
      <w:pPr>
        <w:pStyle w:val="12"/>
        <w:overflowPunct w:val="0"/>
        <w:autoSpaceDE/>
        <w:autoSpaceDN/>
        <w:spacing w:line="600" w:lineRule="exact"/>
        <w:ind w:firstLine="640" w:firstLineChars="200"/>
        <w:jc w:val="both"/>
        <w:rPr>
          <w:rFonts w:hint="default" w:ascii="Times New Roman" w:hAnsi="Times New Roman" w:eastAsia="仿宋_GB2312" w:cs="Times New Roman"/>
          <w:bCs/>
          <w:sz w:val="32"/>
          <w:szCs w:val="32"/>
          <w:lang w:val="en-US" w:eastAsia="zh-CN"/>
        </w:rPr>
      </w:pPr>
      <w:r>
        <w:rPr>
          <w:rFonts w:ascii="Times New Roman" w:hAnsi="Times New Roman" w:eastAsia="仿宋_GB2312" w:cs="Times New Roman"/>
          <w:sz w:val="32"/>
          <w:szCs w:val="32"/>
        </w:rPr>
        <w:t>年初预算为</w:t>
      </w:r>
      <w:r>
        <w:rPr>
          <w:rFonts w:hint="eastAsia" w:ascii="Times New Roman" w:hAnsi="Times New Roman" w:eastAsia="仿宋_GB2312" w:cs="Times New Roman"/>
          <w:sz w:val="32"/>
          <w:szCs w:val="32"/>
          <w:lang w:val="en-US" w:eastAsia="zh-CN"/>
        </w:rPr>
        <w:t>783.82</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rPr>
        <w:t>797.99</w:t>
      </w:r>
      <w:r>
        <w:rPr>
          <w:rFonts w:ascii="Times New Roman" w:hAnsi="Times New Roman" w:eastAsia="仿宋_GB2312" w:cs="Times New Roman"/>
          <w:sz w:val="32"/>
          <w:szCs w:val="32"/>
        </w:rPr>
        <w:t>万元，完成年初预算的</w:t>
      </w:r>
      <w:r>
        <w:rPr>
          <w:rFonts w:hint="eastAsia" w:ascii="Times New Roman" w:hAnsi="Times New Roman" w:eastAsia="仿宋_GB2312" w:cs="Times New Roman"/>
          <w:sz w:val="32"/>
          <w:szCs w:val="32"/>
          <w:lang w:val="en-US" w:eastAsia="zh-CN"/>
        </w:rPr>
        <w:t>101.81</w:t>
      </w:r>
      <w:r>
        <w:rPr>
          <w:rFonts w:ascii="Times New Roman" w:hAnsi="Times New Roman" w:eastAsia="仿宋_GB2312" w:cs="Times New Roman"/>
          <w:sz w:val="32"/>
          <w:szCs w:val="32"/>
        </w:rPr>
        <w:t>%，决算数大于年初预算数的主要原因是：</w:t>
      </w:r>
      <w:r>
        <w:rPr>
          <w:rFonts w:hint="eastAsia" w:ascii="Times New Roman" w:hAnsi="Times New Roman" w:eastAsia="仿宋_GB2312" w:cs="Times New Roman"/>
          <w:sz w:val="32"/>
          <w:szCs w:val="32"/>
          <w:lang w:val="en-US" w:eastAsia="zh-CN"/>
        </w:rPr>
        <w:t>本年度追加了绩效考核奖金补差；下达2023年-2024年非税资金。</w:t>
      </w:r>
    </w:p>
    <w:p w14:paraId="062D47C4">
      <w:pPr>
        <w:pStyle w:val="12"/>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5</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文化旅游体育与传媒支出</w:t>
      </w:r>
      <w:r>
        <w:rPr>
          <w:rFonts w:ascii="Times New Roman" w:hAnsi="Times New Roman" w:eastAsia="仿宋_GB2312" w:cs="Times New Roman"/>
          <w:sz w:val="32"/>
          <w:szCs w:val="32"/>
        </w:rPr>
        <w:t>（类）</w:t>
      </w:r>
      <w:r>
        <w:rPr>
          <w:rFonts w:hint="eastAsia" w:ascii="Times New Roman" w:hAnsi="Times New Roman" w:eastAsia="仿宋_GB2312" w:cs="Times New Roman"/>
          <w:sz w:val="32"/>
          <w:szCs w:val="32"/>
        </w:rPr>
        <w:t>文化和旅游</w:t>
      </w:r>
      <w:r>
        <w:rPr>
          <w:rFonts w:ascii="Times New Roman" w:hAnsi="Times New Roman" w:eastAsia="仿宋_GB2312" w:cs="Times New Roman"/>
          <w:sz w:val="32"/>
          <w:szCs w:val="32"/>
        </w:rPr>
        <w:t>（款）</w:t>
      </w:r>
      <w:r>
        <w:rPr>
          <w:rFonts w:hint="eastAsia" w:ascii="Times New Roman" w:hAnsi="Times New Roman" w:eastAsia="仿宋_GB2312" w:cs="Times New Roman"/>
          <w:sz w:val="32"/>
          <w:szCs w:val="32"/>
        </w:rPr>
        <w:t>一般行政管理事务</w:t>
      </w:r>
      <w:r>
        <w:rPr>
          <w:rFonts w:ascii="Times New Roman" w:hAnsi="Times New Roman" w:eastAsia="仿宋_GB2312" w:cs="Times New Roman"/>
          <w:sz w:val="32"/>
          <w:szCs w:val="32"/>
        </w:rPr>
        <w:t>（项）。</w:t>
      </w:r>
    </w:p>
    <w:p w14:paraId="6B82C52D">
      <w:pPr>
        <w:pStyle w:val="12"/>
        <w:overflowPunct w:val="0"/>
        <w:autoSpaceDE/>
        <w:autoSpaceDN/>
        <w:spacing w:line="600" w:lineRule="exact"/>
        <w:ind w:firstLine="640" w:firstLineChars="200"/>
        <w:jc w:val="both"/>
        <w:rPr>
          <w:rFonts w:hint="default" w:ascii="Times New Roman" w:hAnsi="Times New Roman" w:eastAsia="仿宋_GB2312" w:cs="Times New Roman"/>
          <w:bCs/>
          <w:sz w:val="32"/>
          <w:szCs w:val="32"/>
          <w:lang w:val="en-US" w:eastAsia="zh-CN"/>
        </w:rPr>
      </w:pPr>
      <w:r>
        <w:rPr>
          <w:rFonts w:ascii="Times New Roman" w:hAnsi="Times New Roman" w:eastAsia="仿宋_GB2312" w:cs="Times New Roman"/>
          <w:sz w:val="32"/>
          <w:szCs w:val="32"/>
        </w:rPr>
        <w:t>年初预算为</w:t>
      </w:r>
      <w:r>
        <w:rPr>
          <w:rFonts w:hint="eastAsia" w:ascii="Times New Roman" w:hAnsi="Times New Roman" w:eastAsia="仿宋_GB2312" w:cs="Times New Roman"/>
          <w:sz w:val="32"/>
          <w:szCs w:val="32"/>
          <w:lang w:val="en-US" w:eastAsia="zh-CN"/>
        </w:rPr>
        <w:t>58.5</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57.18</w:t>
      </w:r>
      <w:r>
        <w:rPr>
          <w:rFonts w:ascii="Times New Roman" w:hAnsi="Times New Roman" w:eastAsia="仿宋_GB2312" w:cs="Times New Roman"/>
          <w:sz w:val="32"/>
          <w:szCs w:val="32"/>
        </w:rPr>
        <w:t>万元，完成年初预算的</w:t>
      </w:r>
      <w:r>
        <w:rPr>
          <w:rFonts w:hint="eastAsia" w:ascii="Times New Roman" w:hAnsi="Times New Roman" w:eastAsia="仿宋_GB2312" w:cs="Times New Roman"/>
          <w:sz w:val="32"/>
          <w:szCs w:val="32"/>
          <w:lang w:val="en-US" w:eastAsia="zh-CN"/>
        </w:rPr>
        <w:t>97.74</w:t>
      </w:r>
      <w:r>
        <w:rPr>
          <w:rFonts w:ascii="Times New Roman" w:hAnsi="Times New Roman" w:eastAsia="仿宋_GB2312" w:cs="Times New Roman"/>
          <w:sz w:val="32"/>
          <w:szCs w:val="32"/>
        </w:rPr>
        <w:t>%，决算数大于（小于）年初预算数的主要原因是：</w:t>
      </w:r>
      <w:r>
        <w:rPr>
          <w:rFonts w:hint="eastAsia" w:ascii="Times New Roman" w:hAnsi="Times New Roman" w:eastAsia="仿宋_GB2312" w:cs="Times New Roman"/>
          <w:sz w:val="32"/>
          <w:szCs w:val="32"/>
          <w:lang w:val="en-US" w:eastAsia="zh-CN"/>
        </w:rPr>
        <w:t>本年度专项业务（工作）经费指标结余。</w:t>
      </w:r>
    </w:p>
    <w:p w14:paraId="12750B81">
      <w:pPr>
        <w:pStyle w:val="12"/>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6</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文化旅游体育与传媒支出</w:t>
      </w:r>
      <w:r>
        <w:rPr>
          <w:rFonts w:ascii="Times New Roman" w:hAnsi="Times New Roman" w:eastAsia="仿宋_GB2312" w:cs="Times New Roman"/>
          <w:sz w:val="32"/>
          <w:szCs w:val="32"/>
        </w:rPr>
        <w:t>（类）</w:t>
      </w:r>
      <w:r>
        <w:rPr>
          <w:rFonts w:hint="eastAsia" w:ascii="Times New Roman" w:hAnsi="Times New Roman" w:eastAsia="仿宋_GB2312" w:cs="Times New Roman"/>
          <w:sz w:val="32"/>
          <w:szCs w:val="32"/>
        </w:rPr>
        <w:t>文化和旅游</w:t>
      </w:r>
      <w:r>
        <w:rPr>
          <w:rFonts w:ascii="Times New Roman" w:hAnsi="Times New Roman" w:eastAsia="仿宋_GB2312" w:cs="Times New Roman"/>
          <w:sz w:val="32"/>
          <w:szCs w:val="32"/>
        </w:rPr>
        <w:t>（款）</w:t>
      </w:r>
      <w:r>
        <w:rPr>
          <w:rFonts w:hint="eastAsia" w:ascii="Times New Roman" w:hAnsi="Times New Roman" w:eastAsia="仿宋_GB2312" w:cs="Times New Roman"/>
          <w:sz w:val="32"/>
          <w:szCs w:val="32"/>
        </w:rPr>
        <w:t>图书馆</w:t>
      </w:r>
      <w:r>
        <w:rPr>
          <w:rFonts w:ascii="Times New Roman" w:hAnsi="Times New Roman" w:eastAsia="仿宋_GB2312" w:cs="Times New Roman"/>
          <w:sz w:val="32"/>
          <w:szCs w:val="32"/>
        </w:rPr>
        <w:t>（项）。</w:t>
      </w:r>
    </w:p>
    <w:p w14:paraId="4C3F04C1">
      <w:pPr>
        <w:pStyle w:val="12"/>
        <w:overflowPunct w:val="0"/>
        <w:autoSpaceDE/>
        <w:autoSpaceDN/>
        <w:spacing w:line="600" w:lineRule="exact"/>
        <w:ind w:firstLine="640" w:firstLineChars="200"/>
        <w:jc w:val="both"/>
        <w:rPr>
          <w:rFonts w:hint="eastAsia" w:ascii="Times New Roman" w:hAnsi="Times New Roman" w:eastAsia="仿宋_GB2312" w:cs="Times New Roman"/>
          <w:sz w:val="32"/>
          <w:szCs w:val="32"/>
          <w:lang w:val="en-US" w:eastAsia="zh-CN"/>
        </w:rPr>
      </w:pPr>
      <w:r>
        <w:rPr>
          <w:rFonts w:ascii="Times New Roman" w:hAnsi="Times New Roman" w:eastAsia="仿宋_GB2312" w:cs="Times New Roman"/>
          <w:sz w:val="32"/>
          <w:szCs w:val="32"/>
        </w:rPr>
        <w:t>年初预算为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8.81</w:t>
      </w:r>
      <w:r>
        <w:rPr>
          <w:rFonts w:ascii="Times New Roman" w:hAnsi="Times New Roman" w:eastAsia="仿宋_GB2312" w:cs="Times New Roman"/>
          <w:sz w:val="32"/>
          <w:szCs w:val="32"/>
        </w:rPr>
        <w:t>万元，决算数大于年初预算数的主要原因是：</w:t>
      </w:r>
      <w:r>
        <w:rPr>
          <w:rFonts w:hint="eastAsia" w:ascii="Times New Roman" w:hAnsi="Times New Roman" w:eastAsia="仿宋_GB2312" w:cs="Times New Roman"/>
          <w:sz w:val="32"/>
          <w:szCs w:val="32"/>
          <w:lang w:val="en-US" w:eastAsia="zh-CN"/>
        </w:rPr>
        <w:t>本年度追加自助图书馆建设尾款。</w:t>
      </w:r>
    </w:p>
    <w:p w14:paraId="5B0CD5B6">
      <w:pPr>
        <w:pStyle w:val="12"/>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7</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文化旅游体育与传媒支出</w:t>
      </w:r>
      <w:r>
        <w:rPr>
          <w:rFonts w:ascii="Times New Roman" w:hAnsi="Times New Roman" w:eastAsia="仿宋_GB2312" w:cs="Times New Roman"/>
          <w:sz w:val="32"/>
          <w:szCs w:val="32"/>
        </w:rPr>
        <w:t>（类）</w:t>
      </w:r>
      <w:r>
        <w:rPr>
          <w:rFonts w:hint="eastAsia" w:ascii="Times New Roman" w:hAnsi="Times New Roman" w:eastAsia="仿宋_GB2312" w:cs="Times New Roman"/>
          <w:sz w:val="32"/>
          <w:szCs w:val="32"/>
        </w:rPr>
        <w:t>文化和旅游</w:t>
      </w:r>
      <w:r>
        <w:rPr>
          <w:rFonts w:ascii="Times New Roman" w:hAnsi="Times New Roman" w:eastAsia="仿宋_GB2312" w:cs="Times New Roman"/>
          <w:sz w:val="32"/>
          <w:szCs w:val="32"/>
        </w:rPr>
        <w:t>（款）</w:t>
      </w:r>
      <w:r>
        <w:rPr>
          <w:rFonts w:hint="eastAsia" w:ascii="Times New Roman" w:hAnsi="Times New Roman" w:eastAsia="仿宋_GB2312" w:cs="Times New Roman"/>
          <w:sz w:val="32"/>
          <w:szCs w:val="32"/>
        </w:rPr>
        <w:t>群众文化</w:t>
      </w:r>
      <w:r>
        <w:rPr>
          <w:rFonts w:ascii="Times New Roman" w:hAnsi="Times New Roman" w:eastAsia="仿宋_GB2312" w:cs="Times New Roman"/>
          <w:sz w:val="32"/>
          <w:szCs w:val="32"/>
        </w:rPr>
        <w:t>（项）。</w:t>
      </w:r>
    </w:p>
    <w:p w14:paraId="00519B06">
      <w:pPr>
        <w:pStyle w:val="12"/>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eastAsia="仿宋_GB2312" w:cs="Times New Roman"/>
          <w:sz w:val="32"/>
          <w:szCs w:val="32"/>
        </w:rPr>
        <w:t>年初预算为</w:t>
      </w:r>
      <w:r>
        <w:rPr>
          <w:rFonts w:hint="eastAsia" w:ascii="Times New Roman" w:hAnsi="Times New Roman" w:eastAsia="仿宋_GB2312" w:cs="Times New Roman"/>
          <w:sz w:val="32"/>
          <w:szCs w:val="32"/>
          <w:lang w:val="en-US" w:eastAsia="zh-CN"/>
        </w:rPr>
        <w:t>200</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199.31</w:t>
      </w:r>
      <w:r>
        <w:rPr>
          <w:rFonts w:ascii="Times New Roman" w:hAnsi="Times New Roman" w:eastAsia="仿宋_GB2312" w:cs="Times New Roman"/>
          <w:sz w:val="32"/>
          <w:szCs w:val="32"/>
        </w:rPr>
        <w:t>万元，完成年初预算的</w:t>
      </w:r>
      <w:r>
        <w:rPr>
          <w:rFonts w:hint="eastAsia" w:ascii="Times New Roman" w:hAnsi="Times New Roman" w:eastAsia="仿宋_GB2312" w:cs="Times New Roman"/>
          <w:sz w:val="32"/>
          <w:szCs w:val="32"/>
          <w:lang w:val="en-US" w:eastAsia="zh-CN"/>
        </w:rPr>
        <w:t>99.66</w:t>
      </w:r>
      <w:r>
        <w:rPr>
          <w:rFonts w:ascii="Times New Roman" w:hAnsi="Times New Roman" w:eastAsia="仿宋_GB2312" w:cs="Times New Roman"/>
          <w:sz w:val="32"/>
          <w:szCs w:val="32"/>
        </w:rPr>
        <w:t>%，决算数</w:t>
      </w:r>
      <w:r>
        <w:rPr>
          <w:rFonts w:hint="eastAsia" w:ascii="Times New Roman" w:hAnsi="Times New Roman" w:eastAsia="仿宋_GB2312" w:cs="Times New Roman"/>
          <w:sz w:val="32"/>
          <w:szCs w:val="32"/>
          <w:lang w:val="en-US" w:eastAsia="zh-CN"/>
        </w:rPr>
        <w:t>小</w:t>
      </w:r>
      <w:r>
        <w:rPr>
          <w:rFonts w:ascii="Times New Roman" w:hAnsi="Times New Roman" w:eastAsia="仿宋_GB2312" w:cs="Times New Roman"/>
          <w:sz w:val="32"/>
          <w:szCs w:val="32"/>
        </w:rPr>
        <w:t>于年初预算数的主要原因是：</w:t>
      </w:r>
      <w:r>
        <w:rPr>
          <w:rFonts w:hint="eastAsia" w:ascii="Times New Roman" w:hAnsi="Times New Roman" w:eastAsia="仿宋_GB2312" w:cs="Times New Roman"/>
          <w:sz w:val="32"/>
          <w:szCs w:val="32"/>
          <w:lang w:val="en-US" w:eastAsia="zh-CN"/>
        </w:rPr>
        <w:t>群众公共文化服务经费结余。</w:t>
      </w:r>
    </w:p>
    <w:p w14:paraId="5E1A6F45">
      <w:pPr>
        <w:pStyle w:val="12"/>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8</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文化旅游体育与传媒支出</w:t>
      </w:r>
      <w:r>
        <w:rPr>
          <w:rFonts w:ascii="Times New Roman" w:hAnsi="Times New Roman" w:eastAsia="仿宋_GB2312" w:cs="Times New Roman"/>
          <w:sz w:val="32"/>
          <w:szCs w:val="32"/>
        </w:rPr>
        <w:t>（类）</w:t>
      </w:r>
      <w:r>
        <w:rPr>
          <w:rFonts w:hint="eastAsia" w:ascii="Times New Roman" w:hAnsi="Times New Roman" w:eastAsia="仿宋_GB2312" w:cs="Times New Roman"/>
          <w:sz w:val="32"/>
          <w:szCs w:val="32"/>
        </w:rPr>
        <w:t>文化和旅游</w:t>
      </w:r>
      <w:r>
        <w:rPr>
          <w:rFonts w:ascii="Times New Roman" w:hAnsi="Times New Roman" w:eastAsia="仿宋_GB2312" w:cs="Times New Roman"/>
          <w:sz w:val="32"/>
          <w:szCs w:val="32"/>
        </w:rPr>
        <w:t>（款）</w:t>
      </w:r>
      <w:r>
        <w:rPr>
          <w:rFonts w:hint="eastAsia" w:ascii="Times New Roman" w:hAnsi="Times New Roman" w:eastAsia="仿宋_GB2312" w:cs="Times New Roman"/>
          <w:sz w:val="32"/>
          <w:szCs w:val="32"/>
        </w:rPr>
        <w:t>旅游宣传</w:t>
      </w:r>
      <w:r>
        <w:rPr>
          <w:rFonts w:ascii="Times New Roman" w:hAnsi="Times New Roman" w:eastAsia="仿宋_GB2312" w:cs="Times New Roman"/>
          <w:sz w:val="32"/>
          <w:szCs w:val="32"/>
        </w:rPr>
        <w:t>（项）。</w:t>
      </w:r>
    </w:p>
    <w:p w14:paraId="06EE5A9B">
      <w:pPr>
        <w:pStyle w:val="12"/>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eastAsia="仿宋_GB2312" w:cs="Times New Roman"/>
          <w:sz w:val="32"/>
          <w:szCs w:val="32"/>
        </w:rPr>
        <w:t>年初预算为</w:t>
      </w:r>
      <w:r>
        <w:rPr>
          <w:rFonts w:hint="eastAsia" w:ascii="Times New Roman" w:hAnsi="Times New Roman" w:eastAsia="仿宋_GB2312" w:cs="Times New Roman"/>
          <w:sz w:val="32"/>
          <w:szCs w:val="32"/>
          <w:lang w:val="en-US" w:eastAsia="zh-CN"/>
        </w:rPr>
        <w:t>250</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246.6</w:t>
      </w:r>
      <w:r>
        <w:rPr>
          <w:rFonts w:ascii="Times New Roman" w:hAnsi="Times New Roman" w:eastAsia="仿宋_GB2312" w:cs="Times New Roman"/>
          <w:sz w:val="32"/>
          <w:szCs w:val="32"/>
        </w:rPr>
        <w:t>万元，完成年初预算的</w:t>
      </w:r>
      <w:r>
        <w:rPr>
          <w:rFonts w:hint="eastAsia" w:ascii="Times New Roman" w:hAnsi="Times New Roman" w:eastAsia="仿宋_GB2312" w:cs="Times New Roman"/>
          <w:sz w:val="32"/>
          <w:szCs w:val="32"/>
          <w:lang w:val="en-US" w:eastAsia="zh-CN"/>
        </w:rPr>
        <w:t>98.64</w:t>
      </w:r>
      <w:r>
        <w:rPr>
          <w:rFonts w:ascii="Times New Roman" w:hAnsi="Times New Roman" w:eastAsia="仿宋_GB2312" w:cs="Times New Roman"/>
          <w:sz w:val="32"/>
          <w:szCs w:val="32"/>
        </w:rPr>
        <w:t>%，决算数</w:t>
      </w:r>
      <w:r>
        <w:rPr>
          <w:rFonts w:hint="eastAsia" w:ascii="Times New Roman" w:hAnsi="Times New Roman" w:eastAsia="仿宋_GB2312" w:cs="Times New Roman"/>
          <w:sz w:val="32"/>
          <w:szCs w:val="32"/>
          <w:lang w:val="en-US" w:eastAsia="zh-CN"/>
        </w:rPr>
        <w:t>小</w:t>
      </w:r>
      <w:r>
        <w:rPr>
          <w:rFonts w:ascii="Times New Roman" w:hAnsi="Times New Roman" w:eastAsia="仿宋_GB2312" w:cs="Times New Roman"/>
          <w:sz w:val="32"/>
          <w:szCs w:val="32"/>
        </w:rPr>
        <w:t>于年初预算数的主要原因是：</w:t>
      </w:r>
      <w:r>
        <w:rPr>
          <w:rFonts w:hint="eastAsia" w:ascii="Times New Roman" w:hAnsi="Times New Roman" w:eastAsia="仿宋_GB2312" w:cs="Times New Roman"/>
          <w:sz w:val="32"/>
          <w:szCs w:val="32"/>
          <w:lang w:val="en-US" w:eastAsia="zh-CN"/>
        </w:rPr>
        <w:t>本年度全域旅游示范区创建专项结余。</w:t>
      </w:r>
    </w:p>
    <w:p w14:paraId="44C7F77C">
      <w:pPr>
        <w:pStyle w:val="12"/>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9</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文化旅游体育与传媒支出</w:t>
      </w:r>
      <w:r>
        <w:rPr>
          <w:rFonts w:ascii="Times New Roman" w:hAnsi="Times New Roman" w:eastAsia="仿宋_GB2312" w:cs="Times New Roman"/>
          <w:sz w:val="32"/>
          <w:szCs w:val="32"/>
        </w:rPr>
        <w:t>（类）</w:t>
      </w:r>
      <w:r>
        <w:rPr>
          <w:rFonts w:hint="eastAsia" w:ascii="Times New Roman" w:hAnsi="Times New Roman" w:eastAsia="仿宋_GB2312" w:cs="Times New Roman"/>
          <w:sz w:val="32"/>
          <w:szCs w:val="32"/>
        </w:rPr>
        <w:t>文化和旅游</w:t>
      </w:r>
      <w:r>
        <w:rPr>
          <w:rFonts w:ascii="Times New Roman" w:hAnsi="Times New Roman" w:eastAsia="仿宋_GB2312" w:cs="Times New Roman"/>
          <w:sz w:val="32"/>
          <w:szCs w:val="32"/>
        </w:rPr>
        <w:t>（款）</w:t>
      </w:r>
      <w:r>
        <w:rPr>
          <w:rFonts w:hint="eastAsia" w:ascii="Times New Roman" w:hAnsi="Times New Roman" w:eastAsia="仿宋_GB2312" w:cs="Times New Roman"/>
          <w:sz w:val="32"/>
          <w:szCs w:val="32"/>
        </w:rPr>
        <w:t>其他文化和旅游支出</w:t>
      </w:r>
      <w:r>
        <w:rPr>
          <w:rFonts w:ascii="Times New Roman" w:hAnsi="Times New Roman" w:eastAsia="仿宋_GB2312" w:cs="Times New Roman"/>
          <w:sz w:val="32"/>
          <w:szCs w:val="32"/>
        </w:rPr>
        <w:t>（项）。</w:t>
      </w:r>
    </w:p>
    <w:p w14:paraId="36EB10B7">
      <w:pPr>
        <w:pStyle w:val="12"/>
        <w:overflowPunct w:val="0"/>
        <w:autoSpaceDE/>
        <w:autoSpaceDN/>
        <w:spacing w:line="600" w:lineRule="exact"/>
        <w:ind w:firstLine="640" w:firstLineChars="200"/>
        <w:jc w:val="both"/>
        <w:rPr>
          <w:rFonts w:hint="eastAsia" w:ascii="Times New Roman" w:hAnsi="Times New Roman" w:eastAsia="仿宋_GB2312" w:cs="Times New Roman"/>
          <w:sz w:val="32"/>
          <w:szCs w:val="32"/>
          <w:lang w:val="en-US" w:eastAsia="zh-CN"/>
        </w:rPr>
      </w:pPr>
      <w:r>
        <w:rPr>
          <w:rFonts w:ascii="Times New Roman" w:hAnsi="Times New Roman" w:eastAsia="仿宋_GB2312" w:cs="Times New Roman"/>
          <w:sz w:val="32"/>
          <w:szCs w:val="32"/>
        </w:rPr>
        <w:t>年初预算为</w:t>
      </w:r>
      <w:r>
        <w:rPr>
          <w:rFonts w:hint="eastAsia" w:ascii="Times New Roman" w:hAnsi="Times New Roman" w:eastAsia="仿宋_GB2312" w:cs="Times New Roman"/>
          <w:sz w:val="32"/>
          <w:szCs w:val="32"/>
          <w:lang w:val="en-US" w:eastAsia="zh-CN"/>
        </w:rPr>
        <w:t>165</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5671.42</w:t>
      </w:r>
      <w:r>
        <w:rPr>
          <w:rFonts w:ascii="Times New Roman" w:hAnsi="Times New Roman" w:eastAsia="仿宋_GB2312" w:cs="Times New Roman"/>
          <w:sz w:val="32"/>
          <w:szCs w:val="32"/>
        </w:rPr>
        <w:t>万元，完成年初预算的</w:t>
      </w:r>
      <w:r>
        <w:rPr>
          <w:rFonts w:hint="eastAsia" w:ascii="Times New Roman" w:hAnsi="Times New Roman" w:eastAsia="仿宋_GB2312" w:cs="Times New Roman"/>
          <w:sz w:val="32"/>
          <w:szCs w:val="32"/>
          <w:lang w:val="en-US" w:eastAsia="zh-CN"/>
        </w:rPr>
        <w:t>3437.22</w:t>
      </w:r>
      <w:r>
        <w:rPr>
          <w:rFonts w:ascii="Times New Roman" w:hAnsi="Times New Roman" w:eastAsia="仿宋_GB2312" w:cs="Times New Roman"/>
          <w:sz w:val="32"/>
          <w:szCs w:val="32"/>
        </w:rPr>
        <w:t>%，决算数</w:t>
      </w:r>
      <w:r>
        <w:rPr>
          <w:rFonts w:hint="eastAsia" w:ascii="Times New Roman" w:hAnsi="Times New Roman" w:eastAsia="仿宋_GB2312" w:cs="Times New Roman"/>
          <w:sz w:val="32"/>
          <w:szCs w:val="32"/>
          <w:lang w:val="en-US" w:eastAsia="zh-CN"/>
        </w:rPr>
        <w:t>大</w:t>
      </w:r>
      <w:r>
        <w:rPr>
          <w:rFonts w:ascii="Times New Roman" w:hAnsi="Times New Roman" w:eastAsia="仿宋_GB2312" w:cs="Times New Roman"/>
          <w:sz w:val="32"/>
          <w:szCs w:val="32"/>
        </w:rPr>
        <w:t>于年初预算数的主要原因是：</w:t>
      </w:r>
      <w:r>
        <w:rPr>
          <w:rFonts w:hint="eastAsia" w:ascii="Times New Roman" w:hAnsi="Times New Roman" w:eastAsia="仿宋_GB2312" w:cs="Times New Roman"/>
          <w:sz w:val="32"/>
          <w:szCs w:val="32"/>
          <w:lang w:val="en-US" w:eastAsia="zh-CN"/>
        </w:rPr>
        <w:t>本年度追加了屈原文化广场项目经费、2024年省文化和旅游发展专项资金。</w:t>
      </w:r>
    </w:p>
    <w:p w14:paraId="28E66F4F">
      <w:pPr>
        <w:pStyle w:val="12"/>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10</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文化旅游体育与传媒支出</w:t>
      </w:r>
      <w:r>
        <w:rPr>
          <w:rFonts w:ascii="Times New Roman" w:hAnsi="Times New Roman" w:eastAsia="仿宋_GB2312" w:cs="Times New Roman"/>
          <w:sz w:val="32"/>
          <w:szCs w:val="32"/>
        </w:rPr>
        <w:t>（类）</w:t>
      </w:r>
      <w:r>
        <w:rPr>
          <w:rFonts w:hint="eastAsia" w:ascii="Times New Roman" w:hAnsi="Times New Roman" w:eastAsia="仿宋_GB2312" w:cs="Times New Roman"/>
          <w:sz w:val="32"/>
          <w:szCs w:val="32"/>
        </w:rPr>
        <w:t>文物</w:t>
      </w:r>
      <w:r>
        <w:rPr>
          <w:rFonts w:ascii="Times New Roman" w:hAnsi="Times New Roman" w:eastAsia="仿宋_GB2312" w:cs="Times New Roman"/>
          <w:sz w:val="32"/>
          <w:szCs w:val="32"/>
        </w:rPr>
        <w:t>（款）</w:t>
      </w:r>
      <w:r>
        <w:rPr>
          <w:rFonts w:hint="eastAsia" w:ascii="Times New Roman" w:hAnsi="Times New Roman" w:eastAsia="仿宋_GB2312" w:cs="Times New Roman"/>
          <w:sz w:val="32"/>
          <w:szCs w:val="32"/>
        </w:rPr>
        <w:t>一般行政管理事务</w:t>
      </w:r>
      <w:r>
        <w:rPr>
          <w:rFonts w:ascii="Times New Roman" w:hAnsi="Times New Roman" w:eastAsia="仿宋_GB2312" w:cs="Times New Roman"/>
          <w:sz w:val="32"/>
          <w:szCs w:val="32"/>
        </w:rPr>
        <w:t>（项）。</w:t>
      </w:r>
    </w:p>
    <w:p w14:paraId="643A7FE9">
      <w:pPr>
        <w:pStyle w:val="12"/>
        <w:overflowPunct w:val="0"/>
        <w:autoSpaceDE/>
        <w:autoSpaceDN/>
        <w:spacing w:line="600" w:lineRule="exact"/>
        <w:ind w:firstLine="640" w:firstLineChars="200"/>
        <w:jc w:val="both"/>
        <w:rPr>
          <w:rFonts w:hint="eastAsia" w:ascii="Times New Roman" w:hAnsi="Times New Roman" w:eastAsia="仿宋_GB2312" w:cs="Times New Roman"/>
          <w:sz w:val="32"/>
          <w:szCs w:val="32"/>
          <w:lang w:val="en-US" w:eastAsia="zh-CN"/>
        </w:rPr>
      </w:pPr>
      <w:r>
        <w:rPr>
          <w:rFonts w:ascii="Times New Roman" w:hAnsi="Times New Roman" w:eastAsia="仿宋_GB2312" w:cs="Times New Roman"/>
          <w:sz w:val="32"/>
          <w:szCs w:val="32"/>
        </w:rPr>
        <w:t>年初预算为</w:t>
      </w:r>
      <w:r>
        <w:rPr>
          <w:rFonts w:hint="eastAsia" w:ascii="Times New Roman" w:hAnsi="Times New Roman" w:eastAsia="仿宋_GB2312" w:cs="Times New Roman"/>
          <w:sz w:val="32"/>
          <w:szCs w:val="32"/>
          <w:lang w:val="en-US" w:eastAsia="zh-CN"/>
        </w:rPr>
        <w:t>100</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100</w:t>
      </w:r>
      <w:r>
        <w:rPr>
          <w:rFonts w:ascii="Times New Roman" w:hAnsi="Times New Roman" w:eastAsia="仿宋_GB2312" w:cs="Times New Roman"/>
          <w:sz w:val="32"/>
          <w:szCs w:val="32"/>
        </w:rPr>
        <w:t>万元，完成年初预算的</w:t>
      </w:r>
      <w:r>
        <w:rPr>
          <w:rFonts w:hint="eastAsia" w:ascii="Times New Roman" w:hAnsi="Times New Roman" w:eastAsia="仿宋_GB2312" w:cs="Times New Roman"/>
          <w:sz w:val="32"/>
          <w:szCs w:val="32"/>
          <w:lang w:val="en-US" w:eastAsia="zh-CN"/>
        </w:rPr>
        <w:t>100</w:t>
      </w:r>
      <w:r>
        <w:rPr>
          <w:rFonts w:ascii="Times New Roman" w:hAnsi="Times New Roman" w:eastAsia="仿宋_GB2312" w:cs="Times New Roman"/>
          <w:sz w:val="32"/>
          <w:szCs w:val="32"/>
        </w:rPr>
        <w:t>%，决算数</w:t>
      </w:r>
      <w:r>
        <w:rPr>
          <w:rFonts w:hint="eastAsia" w:ascii="Times New Roman" w:hAnsi="Times New Roman" w:eastAsia="仿宋_GB2312" w:cs="Times New Roman"/>
          <w:sz w:val="32"/>
          <w:szCs w:val="32"/>
          <w:lang w:val="en-US" w:eastAsia="zh-CN"/>
        </w:rPr>
        <w:t>与</w:t>
      </w:r>
      <w:r>
        <w:rPr>
          <w:rFonts w:ascii="Times New Roman" w:hAnsi="Times New Roman" w:eastAsia="仿宋_GB2312" w:cs="Times New Roman"/>
          <w:sz w:val="32"/>
          <w:szCs w:val="32"/>
        </w:rPr>
        <w:t>年初预算数</w:t>
      </w:r>
      <w:r>
        <w:rPr>
          <w:rFonts w:hint="eastAsia" w:ascii="Times New Roman" w:hAnsi="Times New Roman" w:eastAsia="仿宋_GB2312" w:cs="Times New Roman"/>
          <w:sz w:val="32"/>
          <w:szCs w:val="32"/>
          <w:lang w:val="en-US" w:eastAsia="zh-CN"/>
        </w:rPr>
        <w:t>持平。</w:t>
      </w:r>
    </w:p>
    <w:p w14:paraId="481D149D">
      <w:pPr>
        <w:pStyle w:val="12"/>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11</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文化旅游体育与传媒支出</w:t>
      </w:r>
      <w:r>
        <w:rPr>
          <w:rFonts w:ascii="Times New Roman" w:hAnsi="Times New Roman" w:eastAsia="仿宋_GB2312" w:cs="Times New Roman"/>
          <w:sz w:val="32"/>
          <w:szCs w:val="32"/>
        </w:rPr>
        <w:t>（类）</w:t>
      </w:r>
      <w:r>
        <w:rPr>
          <w:rFonts w:hint="eastAsia" w:ascii="Times New Roman" w:hAnsi="Times New Roman" w:eastAsia="仿宋_GB2312" w:cs="Times New Roman"/>
          <w:sz w:val="32"/>
          <w:szCs w:val="32"/>
        </w:rPr>
        <w:t>广播电视</w:t>
      </w:r>
      <w:r>
        <w:rPr>
          <w:rFonts w:ascii="Times New Roman" w:hAnsi="Times New Roman" w:eastAsia="仿宋_GB2312" w:cs="Times New Roman"/>
          <w:sz w:val="32"/>
          <w:szCs w:val="32"/>
        </w:rPr>
        <w:t>（款）</w:t>
      </w:r>
      <w:r>
        <w:rPr>
          <w:rFonts w:hint="eastAsia" w:ascii="Times New Roman" w:hAnsi="Times New Roman" w:eastAsia="仿宋_GB2312" w:cs="Times New Roman"/>
          <w:sz w:val="32"/>
          <w:szCs w:val="32"/>
        </w:rPr>
        <w:t>其他广播电视支出</w:t>
      </w:r>
      <w:r>
        <w:rPr>
          <w:rFonts w:ascii="Times New Roman" w:hAnsi="Times New Roman" w:eastAsia="仿宋_GB2312" w:cs="Times New Roman"/>
          <w:sz w:val="32"/>
          <w:szCs w:val="32"/>
        </w:rPr>
        <w:t>（项）。</w:t>
      </w:r>
    </w:p>
    <w:p w14:paraId="1E13E75B">
      <w:pPr>
        <w:pStyle w:val="12"/>
        <w:overflowPunct w:val="0"/>
        <w:autoSpaceDE/>
        <w:autoSpaceDN/>
        <w:spacing w:line="600" w:lineRule="exact"/>
        <w:ind w:firstLine="640" w:firstLineChars="200"/>
        <w:jc w:val="both"/>
        <w:rPr>
          <w:rFonts w:hint="eastAsia" w:ascii="Times New Roman" w:hAnsi="Times New Roman" w:eastAsia="仿宋_GB2312" w:cs="Times New Roman"/>
          <w:sz w:val="32"/>
          <w:szCs w:val="32"/>
          <w:lang w:val="en-US" w:eastAsia="zh-CN"/>
        </w:rPr>
      </w:pPr>
      <w:r>
        <w:rPr>
          <w:rFonts w:ascii="Times New Roman" w:hAnsi="Times New Roman" w:eastAsia="仿宋_GB2312" w:cs="Times New Roman"/>
          <w:sz w:val="32"/>
          <w:szCs w:val="32"/>
        </w:rPr>
        <w:t>年初预算为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18.24</w:t>
      </w:r>
      <w:r>
        <w:rPr>
          <w:rFonts w:ascii="Times New Roman" w:hAnsi="Times New Roman" w:eastAsia="仿宋_GB2312" w:cs="Times New Roman"/>
          <w:sz w:val="32"/>
          <w:szCs w:val="32"/>
        </w:rPr>
        <w:t>万元，决算数</w:t>
      </w:r>
      <w:r>
        <w:rPr>
          <w:rFonts w:hint="eastAsia" w:ascii="Times New Roman" w:hAnsi="Times New Roman" w:eastAsia="仿宋_GB2312" w:cs="Times New Roman"/>
          <w:sz w:val="32"/>
          <w:szCs w:val="32"/>
          <w:lang w:val="en-US" w:eastAsia="zh-CN"/>
        </w:rPr>
        <w:t>大</w:t>
      </w:r>
      <w:r>
        <w:rPr>
          <w:rFonts w:ascii="Times New Roman" w:hAnsi="Times New Roman" w:eastAsia="仿宋_GB2312" w:cs="Times New Roman"/>
          <w:sz w:val="32"/>
          <w:szCs w:val="32"/>
        </w:rPr>
        <w:t>于年初预算数的主要原因是：</w:t>
      </w:r>
      <w:r>
        <w:rPr>
          <w:rFonts w:hint="eastAsia" w:ascii="Times New Roman" w:hAnsi="Times New Roman" w:eastAsia="仿宋_GB2312" w:cs="Times New Roman"/>
          <w:sz w:val="32"/>
          <w:szCs w:val="32"/>
          <w:lang w:val="en-US" w:eastAsia="zh-CN"/>
        </w:rPr>
        <w:t>本年度追加了中波台建设前期经费。</w:t>
      </w:r>
    </w:p>
    <w:p w14:paraId="4FCEBCCD">
      <w:pPr>
        <w:pStyle w:val="12"/>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12</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文化旅游体育与传媒支出</w:t>
      </w:r>
      <w:r>
        <w:rPr>
          <w:rFonts w:ascii="Times New Roman" w:hAnsi="Times New Roman" w:eastAsia="仿宋_GB2312" w:cs="Times New Roman"/>
          <w:sz w:val="32"/>
          <w:szCs w:val="32"/>
        </w:rPr>
        <w:t>（类）</w:t>
      </w:r>
      <w:r>
        <w:rPr>
          <w:rFonts w:hint="eastAsia" w:ascii="Times New Roman" w:hAnsi="Times New Roman" w:eastAsia="仿宋_GB2312" w:cs="Times New Roman"/>
          <w:sz w:val="32"/>
          <w:szCs w:val="32"/>
        </w:rPr>
        <w:t>其他文化旅游体育与传媒支出</w:t>
      </w:r>
      <w:r>
        <w:rPr>
          <w:rFonts w:ascii="Times New Roman" w:hAnsi="Times New Roman" w:eastAsia="仿宋_GB2312" w:cs="Times New Roman"/>
          <w:sz w:val="32"/>
          <w:szCs w:val="32"/>
        </w:rPr>
        <w:t>（款）</w:t>
      </w:r>
      <w:r>
        <w:rPr>
          <w:rFonts w:hint="eastAsia" w:ascii="Times New Roman" w:hAnsi="Times New Roman" w:eastAsia="仿宋_GB2312" w:cs="Times New Roman"/>
          <w:sz w:val="32"/>
          <w:szCs w:val="32"/>
        </w:rPr>
        <w:t>其他文化旅游体育与传媒支出</w:t>
      </w:r>
      <w:r>
        <w:rPr>
          <w:rFonts w:ascii="Times New Roman" w:hAnsi="Times New Roman" w:eastAsia="仿宋_GB2312" w:cs="Times New Roman"/>
          <w:sz w:val="32"/>
          <w:szCs w:val="32"/>
        </w:rPr>
        <w:t>（项）。</w:t>
      </w:r>
    </w:p>
    <w:p w14:paraId="68F282CD">
      <w:pPr>
        <w:pStyle w:val="12"/>
        <w:overflowPunct w:val="0"/>
        <w:autoSpaceDE/>
        <w:autoSpaceDN/>
        <w:spacing w:line="600" w:lineRule="exact"/>
        <w:ind w:firstLine="640" w:firstLineChars="200"/>
        <w:jc w:val="both"/>
        <w:rPr>
          <w:rFonts w:hint="eastAsia" w:ascii="Times New Roman" w:hAnsi="Times New Roman" w:eastAsia="仿宋_GB2312" w:cs="Times New Roman"/>
          <w:sz w:val="32"/>
          <w:szCs w:val="32"/>
          <w:lang w:val="en-US" w:eastAsia="zh-CN"/>
        </w:rPr>
      </w:pPr>
      <w:r>
        <w:rPr>
          <w:rFonts w:ascii="Times New Roman" w:hAnsi="Times New Roman" w:eastAsia="仿宋_GB2312" w:cs="Times New Roman"/>
          <w:sz w:val="32"/>
          <w:szCs w:val="32"/>
        </w:rPr>
        <w:t>年初预算为</w:t>
      </w:r>
      <w:r>
        <w:rPr>
          <w:rFonts w:hint="eastAsia" w:ascii="Times New Roman" w:hAnsi="Times New Roman" w:eastAsia="仿宋_GB2312" w:cs="Times New Roman"/>
          <w:sz w:val="32"/>
          <w:szCs w:val="32"/>
          <w:lang w:val="en-US" w:eastAsia="zh-CN"/>
        </w:rPr>
        <w:t>200</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353.36</w:t>
      </w:r>
      <w:r>
        <w:rPr>
          <w:rFonts w:ascii="Times New Roman" w:hAnsi="Times New Roman" w:eastAsia="仿宋_GB2312" w:cs="Times New Roman"/>
          <w:sz w:val="32"/>
          <w:szCs w:val="32"/>
        </w:rPr>
        <w:t>万元，完成年初预算的</w:t>
      </w:r>
      <w:r>
        <w:rPr>
          <w:rFonts w:hint="eastAsia" w:ascii="Times New Roman" w:hAnsi="Times New Roman" w:eastAsia="仿宋_GB2312" w:cs="Times New Roman"/>
          <w:sz w:val="32"/>
          <w:szCs w:val="32"/>
          <w:lang w:val="en-US" w:eastAsia="zh-CN"/>
        </w:rPr>
        <w:t>176.68</w:t>
      </w:r>
      <w:r>
        <w:rPr>
          <w:rFonts w:ascii="Times New Roman" w:hAnsi="Times New Roman" w:eastAsia="仿宋_GB2312" w:cs="Times New Roman"/>
          <w:sz w:val="32"/>
          <w:szCs w:val="32"/>
        </w:rPr>
        <w:t>%，决算数</w:t>
      </w:r>
      <w:r>
        <w:rPr>
          <w:rFonts w:hint="eastAsia" w:ascii="Times New Roman" w:hAnsi="Times New Roman" w:eastAsia="仿宋_GB2312" w:cs="Times New Roman"/>
          <w:sz w:val="32"/>
          <w:szCs w:val="32"/>
          <w:lang w:val="en-US" w:eastAsia="zh-CN"/>
        </w:rPr>
        <w:t>大</w:t>
      </w:r>
      <w:r>
        <w:rPr>
          <w:rFonts w:ascii="Times New Roman" w:hAnsi="Times New Roman" w:eastAsia="仿宋_GB2312" w:cs="Times New Roman"/>
          <w:sz w:val="32"/>
          <w:szCs w:val="32"/>
        </w:rPr>
        <w:t>于年初预算数的主要原因是：</w:t>
      </w:r>
      <w:r>
        <w:rPr>
          <w:rFonts w:hint="eastAsia" w:ascii="Times New Roman" w:hAnsi="Times New Roman" w:eastAsia="仿宋_GB2312" w:cs="Times New Roman"/>
          <w:sz w:val="32"/>
          <w:szCs w:val="32"/>
          <w:lang w:val="en-US" w:eastAsia="zh-CN"/>
        </w:rPr>
        <w:t>本年度追加了怀化市脱贫县基层全民艺术普及服务提质增效建设、非遗体验区项目概念方案设计费。</w:t>
      </w:r>
    </w:p>
    <w:p w14:paraId="1E4E6C14">
      <w:pPr>
        <w:pStyle w:val="12"/>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13</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社会保障和就业支出</w:t>
      </w:r>
      <w:r>
        <w:rPr>
          <w:rFonts w:ascii="Times New Roman" w:hAnsi="Times New Roman" w:eastAsia="仿宋_GB2312" w:cs="Times New Roman"/>
          <w:sz w:val="32"/>
          <w:szCs w:val="32"/>
        </w:rPr>
        <w:t>（类）</w:t>
      </w:r>
      <w:r>
        <w:rPr>
          <w:rFonts w:hint="eastAsia" w:ascii="Times New Roman" w:hAnsi="Times New Roman" w:eastAsia="仿宋_GB2312" w:cs="Times New Roman"/>
          <w:sz w:val="32"/>
          <w:szCs w:val="32"/>
        </w:rPr>
        <w:t>行政事业单位养老支出</w:t>
      </w:r>
      <w:r>
        <w:rPr>
          <w:rFonts w:ascii="Times New Roman" w:hAnsi="Times New Roman" w:eastAsia="仿宋_GB2312" w:cs="Times New Roman"/>
          <w:sz w:val="32"/>
          <w:szCs w:val="32"/>
        </w:rPr>
        <w:t>（款）</w:t>
      </w:r>
      <w:r>
        <w:rPr>
          <w:rFonts w:hint="eastAsia" w:ascii="Times New Roman" w:hAnsi="Times New Roman" w:eastAsia="仿宋_GB2312" w:cs="Times New Roman"/>
          <w:sz w:val="32"/>
          <w:szCs w:val="32"/>
        </w:rPr>
        <w:t>行政单位离退休</w:t>
      </w:r>
      <w:r>
        <w:rPr>
          <w:rFonts w:ascii="Times New Roman" w:hAnsi="Times New Roman" w:eastAsia="仿宋_GB2312" w:cs="Times New Roman"/>
          <w:sz w:val="32"/>
          <w:szCs w:val="32"/>
        </w:rPr>
        <w:t>（项）。</w:t>
      </w:r>
    </w:p>
    <w:p w14:paraId="637F8C3B">
      <w:pPr>
        <w:pStyle w:val="12"/>
        <w:overflowPunct w:val="0"/>
        <w:autoSpaceDE/>
        <w:autoSpaceDN/>
        <w:spacing w:line="600" w:lineRule="exact"/>
        <w:ind w:firstLine="640" w:firstLineChars="200"/>
        <w:jc w:val="both"/>
        <w:rPr>
          <w:rFonts w:hint="eastAsia" w:ascii="Times New Roman" w:hAnsi="Times New Roman" w:eastAsia="仿宋_GB2312" w:cs="Times New Roman"/>
          <w:sz w:val="32"/>
          <w:szCs w:val="32"/>
          <w:lang w:val="en-US" w:eastAsia="zh-CN"/>
        </w:rPr>
      </w:pPr>
      <w:r>
        <w:rPr>
          <w:rFonts w:ascii="Times New Roman" w:hAnsi="Times New Roman" w:eastAsia="仿宋_GB2312" w:cs="Times New Roman"/>
          <w:sz w:val="32"/>
          <w:szCs w:val="32"/>
        </w:rPr>
        <w:t>年初预算为</w:t>
      </w:r>
      <w:r>
        <w:rPr>
          <w:rFonts w:hint="eastAsia" w:ascii="Times New Roman" w:hAnsi="Times New Roman" w:eastAsia="仿宋_GB2312" w:cs="Times New Roman"/>
          <w:sz w:val="32"/>
          <w:szCs w:val="32"/>
          <w:lang w:val="en-US" w:eastAsia="zh-CN"/>
        </w:rPr>
        <w:t>10.53</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10.53</w:t>
      </w:r>
      <w:r>
        <w:rPr>
          <w:rFonts w:ascii="Times New Roman" w:hAnsi="Times New Roman" w:eastAsia="仿宋_GB2312" w:cs="Times New Roman"/>
          <w:sz w:val="32"/>
          <w:szCs w:val="32"/>
        </w:rPr>
        <w:t>万元，完成年初预算的</w:t>
      </w:r>
      <w:r>
        <w:rPr>
          <w:rFonts w:hint="eastAsia" w:ascii="Times New Roman" w:hAnsi="Times New Roman" w:eastAsia="仿宋_GB2312" w:cs="Times New Roman"/>
          <w:sz w:val="32"/>
          <w:szCs w:val="32"/>
          <w:lang w:val="en-US" w:eastAsia="zh-CN"/>
        </w:rPr>
        <w:t>100</w:t>
      </w:r>
      <w:r>
        <w:rPr>
          <w:rFonts w:ascii="Times New Roman" w:hAnsi="Times New Roman" w:eastAsia="仿宋_GB2312" w:cs="Times New Roman"/>
          <w:sz w:val="32"/>
          <w:szCs w:val="32"/>
        </w:rPr>
        <w:t>%，决算数</w:t>
      </w:r>
      <w:r>
        <w:rPr>
          <w:rFonts w:hint="eastAsia" w:ascii="Times New Roman" w:hAnsi="Times New Roman" w:eastAsia="仿宋_GB2312" w:cs="Times New Roman"/>
          <w:sz w:val="32"/>
          <w:szCs w:val="32"/>
          <w:lang w:val="en-US" w:eastAsia="zh-CN"/>
        </w:rPr>
        <w:t>与</w:t>
      </w:r>
      <w:r>
        <w:rPr>
          <w:rFonts w:ascii="Times New Roman" w:hAnsi="Times New Roman" w:eastAsia="仿宋_GB2312" w:cs="Times New Roman"/>
          <w:sz w:val="32"/>
          <w:szCs w:val="32"/>
        </w:rPr>
        <w:t>年初预算数</w:t>
      </w:r>
      <w:r>
        <w:rPr>
          <w:rFonts w:hint="eastAsia" w:ascii="Times New Roman" w:hAnsi="Times New Roman" w:eastAsia="仿宋_GB2312" w:cs="Times New Roman"/>
          <w:sz w:val="32"/>
          <w:szCs w:val="32"/>
          <w:lang w:val="en-US" w:eastAsia="zh-CN"/>
        </w:rPr>
        <w:t>持平。</w:t>
      </w:r>
    </w:p>
    <w:p w14:paraId="32F80A41">
      <w:pPr>
        <w:pStyle w:val="12"/>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14</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社会保障和就业支出</w:t>
      </w:r>
      <w:r>
        <w:rPr>
          <w:rFonts w:ascii="Times New Roman" w:hAnsi="Times New Roman" w:eastAsia="仿宋_GB2312" w:cs="Times New Roman"/>
          <w:sz w:val="32"/>
          <w:szCs w:val="32"/>
        </w:rPr>
        <w:t>（类）</w:t>
      </w:r>
      <w:r>
        <w:rPr>
          <w:rFonts w:hint="eastAsia" w:ascii="Times New Roman" w:hAnsi="Times New Roman" w:eastAsia="仿宋_GB2312" w:cs="Times New Roman"/>
          <w:sz w:val="32"/>
          <w:szCs w:val="32"/>
        </w:rPr>
        <w:t>行政事业单位养老支出</w:t>
      </w:r>
      <w:r>
        <w:rPr>
          <w:rFonts w:ascii="Times New Roman" w:hAnsi="Times New Roman" w:eastAsia="仿宋_GB2312" w:cs="Times New Roman"/>
          <w:sz w:val="32"/>
          <w:szCs w:val="32"/>
        </w:rPr>
        <w:t>（款）</w:t>
      </w:r>
      <w:r>
        <w:rPr>
          <w:rFonts w:hint="eastAsia" w:ascii="Times New Roman" w:hAnsi="Times New Roman" w:eastAsia="仿宋_GB2312" w:cs="Times New Roman"/>
          <w:sz w:val="32"/>
          <w:szCs w:val="32"/>
        </w:rPr>
        <w:t>机关事业单位基本养老保险缴费支出</w:t>
      </w:r>
      <w:r>
        <w:rPr>
          <w:rFonts w:ascii="Times New Roman" w:hAnsi="Times New Roman" w:eastAsia="仿宋_GB2312" w:cs="Times New Roman"/>
          <w:sz w:val="32"/>
          <w:szCs w:val="32"/>
        </w:rPr>
        <w:t>（项）。</w:t>
      </w:r>
    </w:p>
    <w:p w14:paraId="0D4BFD22">
      <w:pPr>
        <w:pStyle w:val="12"/>
        <w:overflowPunct w:val="0"/>
        <w:autoSpaceDE/>
        <w:autoSpaceDN/>
        <w:spacing w:line="600" w:lineRule="exact"/>
        <w:ind w:firstLine="640" w:firstLineChars="200"/>
        <w:jc w:val="both"/>
        <w:rPr>
          <w:rFonts w:hint="eastAsia" w:ascii="Times New Roman" w:hAnsi="Times New Roman" w:eastAsia="仿宋_GB2312" w:cs="Times New Roman"/>
          <w:sz w:val="32"/>
          <w:szCs w:val="32"/>
          <w:lang w:val="en-US" w:eastAsia="zh-CN"/>
        </w:rPr>
      </w:pPr>
      <w:r>
        <w:rPr>
          <w:rFonts w:ascii="Times New Roman" w:hAnsi="Times New Roman" w:eastAsia="仿宋_GB2312" w:cs="Times New Roman"/>
          <w:sz w:val="32"/>
          <w:szCs w:val="32"/>
        </w:rPr>
        <w:t>年初预算为</w:t>
      </w:r>
      <w:r>
        <w:rPr>
          <w:rFonts w:hint="eastAsia" w:ascii="Times New Roman" w:hAnsi="Times New Roman" w:eastAsia="仿宋_GB2312" w:cs="Times New Roman"/>
          <w:sz w:val="32"/>
          <w:szCs w:val="32"/>
          <w:lang w:val="en-US" w:eastAsia="zh-CN"/>
        </w:rPr>
        <w:t>78.26</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76.49</w:t>
      </w:r>
      <w:r>
        <w:rPr>
          <w:rFonts w:ascii="Times New Roman" w:hAnsi="Times New Roman" w:eastAsia="仿宋_GB2312" w:cs="Times New Roman"/>
          <w:sz w:val="32"/>
          <w:szCs w:val="32"/>
        </w:rPr>
        <w:t>万元，完成年初预算的</w:t>
      </w:r>
      <w:r>
        <w:rPr>
          <w:rFonts w:hint="eastAsia" w:ascii="Times New Roman" w:hAnsi="Times New Roman" w:eastAsia="仿宋_GB2312" w:cs="Times New Roman"/>
          <w:sz w:val="32"/>
          <w:szCs w:val="32"/>
          <w:lang w:val="en-US" w:eastAsia="zh-CN"/>
        </w:rPr>
        <w:t>97.73</w:t>
      </w:r>
      <w:r>
        <w:rPr>
          <w:rFonts w:ascii="Times New Roman" w:hAnsi="Times New Roman" w:eastAsia="仿宋_GB2312" w:cs="Times New Roman"/>
          <w:sz w:val="32"/>
          <w:szCs w:val="32"/>
        </w:rPr>
        <w:t>%，决算数</w:t>
      </w:r>
      <w:r>
        <w:rPr>
          <w:rFonts w:hint="eastAsia" w:ascii="Times New Roman" w:hAnsi="Times New Roman" w:eastAsia="仿宋_GB2312" w:cs="Times New Roman"/>
          <w:sz w:val="32"/>
          <w:szCs w:val="32"/>
          <w:lang w:val="en-US" w:eastAsia="zh-CN"/>
        </w:rPr>
        <w:t>小</w:t>
      </w:r>
      <w:r>
        <w:rPr>
          <w:rFonts w:ascii="Times New Roman" w:hAnsi="Times New Roman" w:eastAsia="仿宋_GB2312" w:cs="Times New Roman"/>
          <w:sz w:val="32"/>
          <w:szCs w:val="32"/>
        </w:rPr>
        <w:t>于年初预算数的主要原因是：</w:t>
      </w:r>
      <w:r>
        <w:rPr>
          <w:rFonts w:hint="eastAsia" w:ascii="Times New Roman" w:hAnsi="Times New Roman" w:eastAsia="仿宋_GB2312" w:cs="Times New Roman"/>
          <w:sz w:val="32"/>
          <w:szCs w:val="32"/>
          <w:lang w:val="en-US" w:eastAsia="zh-CN"/>
        </w:rPr>
        <w:t>本年度退休3人调出1人，养老保险费支出减少。</w:t>
      </w:r>
    </w:p>
    <w:p w14:paraId="5C856026">
      <w:pPr>
        <w:pStyle w:val="12"/>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15</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社会保障和就业支出</w:t>
      </w:r>
      <w:r>
        <w:rPr>
          <w:rFonts w:ascii="Times New Roman" w:hAnsi="Times New Roman" w:eastAsia="仿宋_GB2312" w:cs="Times New Roman"/>
          <w:sz w:val="32"/>
          <w:szCs w:val="32"/>
        </w:rPr>
        <w:t>（类）</w:t>
      </w:r>
      <w:r>
        <w:rPr>
          <w:rFonts w:hint="eastAsia" w:ascii="Times New Roman" w:hAnsi="Times New Roman" w:eastAsia="仿宋_GB2312" w:cs="Times New Roman"/>
          <w:sz w:val="32"/>
          <w:szCs w:val="32"/>
        </w:rPr>
        <w:t>行政事业单位养老支出</w:t>
      </w:r>
      <w:r>
        <w:rPr>
          <w:rFonts w:ascii="Times New Roman" w:hAnsi="Times New Roman" w:eastAsia="仿宋_GB2312" w:cs="Times New Roman"/>
          <w:sz w:val="32"/>
          <w:szCs w:val="32"/>
        </w:rPr>
        <w:t>（款）</w:t>
      </w:r>
      <w:r>
        <w:rPr>
          <w:rFonts w:hint="eastAsia" w:ascii="Times New Roman" w:hAnsi="Times New Roman" w:eastAsia="仿宋_GB2312" w:cs="Times New Roman"/>
          <w:sz w:val="32"/>
          <w:szCs w:val="32"/>
        </w:rPr>
        <w:t>其他行政事业单位养老支出</w:t>
      </w:r>
      <w:r>
        <w:rPr>
          <w:rFonts w:ascii="Times New Roman" w:hAnsi="Times New Roman" w:eastAsia="仿宋_GB2312" w:cs="Times New Roman"/>
          <w:sz w:val="32"/>
          <w:szCs w:val="32"/>
        </w:rPr>
        <w:t>（项）。</w:t>
      </w:r>
    </w:p>
    <w:p w14:paraId="6F52BB53">
      <w:pPr>
        <w:pStyle w:val="12"/>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eastAsia="仿宋_GB2312" w:cs="Times New Roman"/>
          <w:sz w:val="32"/>
          <w:szCs w:val="32"/>
        </w:rPr>
        <w:t>年初预算为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3.96</w:t>
      </w:r>
      <w:r>
        <w:rPr>
          <w:rFonts w:ascii="Times New Roman" w:hAnsi="Times New Roman" w:eastAsia="仿宋_GB2312" w:cs="Times New Roman"/>
          <w:sz w:val="32"/>
          <w:szCs w:val="32"/>
        </w:rPr>
        <w:t>万元，决算数</w:t>
      </w:r>
      <w:r>
        <w:rPr>
          <w:rFonts w:hint="eastAsia" w:ascii="Times New Roman" w:hAnsi="Times New Roman" w:eastAsia="仿宋_GB2312" w:cs="Times New Roman"/>
          <w:sz w:val="32"/>
          <w:szCs w:val="32"/>
          <w:lang w:val="en-US" w:eastAsia="zh-CN"/>
        </w:rPr>
        <w:t>大</w:t>
      </w:r>
      <w:r>
        <w:rPr>
          <w:rFonts w:ascii="Times New Roman" w:hAnsi="Times New Roman" w:eastAsia="仿宋_GB2312" w:cs="Times New Roman"/>
          <w:sz w:val="32"/>
          <w:szCs w:val="32"/>
        </w:rPr>
        <w:t>于年初预算数的主要原因是：</w:t>
      </w:r>
      <w:r>
        <w:rPr>
          <w:rFonts w:hint="eastAsia" w:ascii="Times New Roman" w:hAnsi="Times New Roman" w:eastAsia="仿宋_GB2312" w:cs="Times New Roman"/>
          <w:sz w:val="32"/>
          <w:szCs w:val="32"/>
          <w:lang w:val="en-US" w:eastAsia="zh-CN"/>
        </w:rPr>
        <w:t>本年度追加了春节一次性生活补助。</w:t>
      </w:r>
    </w:p>
    <w:p w14:paraId="7CB01F18">
      <w:pPr>
        <w:pStyle w:val="12"/>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16</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卫生健康支出</w:t>
      </w:r>
      <w:r>
        <w:rPr>
          <w:rFonts w:ascii="Times New Roman" w:hAnsi="Times New Roman" w:eastAsia="仿宋_GB2312" w:cs="Times New Roman"/>
          <w:sz w:val="32"/>
          <w:szCs w:val="32"/>
        </w:rPr>
        <w:t>（类）</w:t>
      </w:r>
      <w:r>
        <w:rPr>
          <w:rFonts w:hint="eastAsia" w:ascii="Times New Roman" w:hAnsi="Times New Roman" w:eastAsia="仿宋_GB2312" w:cs="Times New Roman"/>
          <w:sz w:val="32"/>
          <w:szCs w:val="32"/>
        </w:rPr>
        <w:t>行政事业单位医疗</w:t>
      </w:r>
      <w:r>
        <w:rPr>
          <w:rFonts w:ascii="Times New Roman" w:hAnsi="Times New Roman" w:eastAsia="仿宋_GB2312" w:cs="Times New Roman"/>
          <w:sz w:val="32"/>
          <w:szCs w:val="32"/>
        </w:rPr>
        <w:t>（款）</w:t>
      </w:r>
      <w:r>
        <w:rPr>
          <w:rFonts w:hint="eastAsia" w:ascii="Times New Roman" w:hAnsi="Times New Roman" w:eastAsia="仿宋_GB2312" w:cs="Times New Roman"/>
          <w:sz w:val="32"/>
          <w:szCs w:val="32"/>
        </w:rPr>
        <w:t>行政单位医疗</w:t>
      </w:r>
      <w:r>
        <w:rPr>
          <w:rFonts w:ascii="Times New Roman" w:hAnsi="Times New Roman" w:eastAsia="仿宋_GB2312" w:cs="Times New Roman"/>
          <w:sz w:val="32"/>
          <w:szCs w:val="32"/>
        </w:rPr>
        <w:t>（项）。</w:t>
      </w:r>
    </w:p>
    <w:p w14:paraId="67EDB1E4">
      <w:pPr>
        <w:pStyle w:val="12"/>
        <w:overflowPunct w:val="0"/>
        <w:autoSpaceDE/>
        <w:autoSpaceDN/>
        <w:spacing w:line="600" w:lineRule="exact"/>
        <w:ind w:firstLine="640" w:firstLineChars="200"/>
        <w:jc w:val="both"/>
        <w:rPr>
          <w:rFonts w:hint="eastAsia" w:ascii="Times New Roman" w:hAnsi="Times New Roman" w:eastAsia="仿宋_GB2312" w:cs="Times New Roman"/>
          <w:sz w:val="32"/>
          <w:szCs w:val="32"/>
          <w:lang w:val="en-US" w:eastAsia="zh-CN"/>
        </w:rPr>
      </w:pPr>
      <w:r>
        <w:rPr>
          <w:rFonts w:ascii="Times New Roman" w:hAnsi="Times New Roman" w:eastAsia="仿宋_GB2312" w:cs="Times New Roman"/>
          <w:sz w:val="32"/>
          <w:szCs w:val="32"/>
        </w:rPr>
        <w:t>年初预算为</w:t>
      </w:r>
      <w:r>
        <w:rPr>
          <w:rFonts w:hint="eastAsia" w:ascii="Times New Roman" w:hAnsi="Times New Roman" w:eastAsia="仿宋_GB2312" w:cs="Times New Roman"/>
          <w:sz w:val="32"/>
          <w:szCs w:val="32"/>
          <w:lang w:val="en-US" w:eastAsia="zh-CN"/>
        </w:rPr>
        <w:t>32.99</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31.84</w:t>
      </w:r>
      <w:r>
        <w:rPr>
          <w:rFonts w:ascii="Times New Roman" w:hAnsi="Times New Roman" w:eastAsia="仿宋_GB2312" w:cs="Times New Roman"/>
          <w:sz w:val="32"/>
          <w:szCs w:val="32"/>
        </w:rPr>
        <w:t>万元，完成年初预算的</w:t>
      </w:r>
      <w:r>
        <w:rPr>
          <w:rFonts w:hint="eastAsia" w:ascii="Times New Roman" w:hAnsi="Times New Roman" w:eastAsia="仿宋_GB2312" w:cs="Times New Roman"/>
          <w:sz w:val="32"/>
          <w:szCs w:val="32"/>
          <w:lang w:val="en-US" w:eastAsia="zh-CN"/>
        </w:rPr>
        <w:t>96.51</w:t>
      </w:r>
      <w:r>
        <w:rPr>
          <w:rFonts w:ascii="Times New Roman" w:hAnsi="Times New Roman" w:eastAsia="仿宋_GB2312" w:cs="Times New Roman"/>
          <w:sz w:val="32"/>
          <w:szCs w:val="32"/>
        </w:rPr>
        <w:t>%，决算数</w:t>
      </w:r>
      <w:r>
        <w:rPr>
          <w:rFonts w:hint="eastAsia" w:ascii="Times New Roman" w:hAnsi="Times New Roman" w:eastAsia="仿宋_GB2312" w:cs="Times New Roman"/>
          <w:sz w:val="32"/>
          <w:szCs w:val="32"/>
          <w:lang w:val="en-US" w:eastAsia="zh-CN"/>
        </w:rPr>
        <w:t>小</w:t>
      </w:r>
      <w:r>
        <w:rPr>
          <w:rFonts w:ascii="Times New Roman" w:hAnsi="Times New Roman" w:eastAsia="仿宋_GB2312" w:cs="Times New Roman"/>
          <w:sz w:val="32"/>
          <w:szCs w:val="32"/>
        </w:rPr>
        <w:t>于年初预算数的主要原因是：</w:t>
      </w:r>
      <w:r>
        <w:rPr>
          <w:rFonts w:hint="eastAsia" w:ascii="Times New Roman" w:hAnsi="Times New Roman" w:eastAsia="仿宋_GB2312" w:cs="Times New Roman"/>
          <w:sz w:val="32"/>
          <w:szCs w:val="32"/>
          <w:lang w:val="en-US" w:eastAsia="zh-CN"/>
        </w:rPr>
        <w:t>本年度退休3人调出1人，医疗保险费支出减少。</w:t>
      </w:r>
    </w:p>
    <w:p w14:paraId="268223D1">
      <w:pPr>
        <w:pStyle w:val="12"/>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17</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交通运输支出</w:t>
      </w:r>
      <w:r>
        <w:rPr>
          <w:rFonts w:ascii="Times New Roman" w:hAnsi="Times New Roman" w:eastAsia="仿宋_GB2312" w:cs="Times New Roman"/>
          <w:sz w:val="32"/>
          <w:szCs w:val="32"/>
        </w:rPr>
        <w:t>（类）</w:t>
      </w:r>
      <w:r>
        <w:rPr>
          <w:rFonts w:hint="eastAsia" w:ascii="Times New Roman" w:hAnsi="Times New Roman" w:eastAsia="仿宋_GB2312" w:cs="Times New Roman"/>
          <w:sz w:val="32"/>
          <w:szCs w:val="32"/>
        </w:rPr>
        <w:t>其他交通运输支出</w:t>
      </w:r>
      <w:r>
        <w:rPr>
          <w:rFonts w:ascii="Times New Roman" w:hAnsi="Times New Roman" w:eastAsia="仿宋_GB2312" w:cs="Times New Roman"/>
          <w:sz w:val="32"/>
          <w:szCs w:val="32"/>
        </w:rPr>
        <w:t>（款）</w:t>
      </w:r>
      <w:r>
        <w:rPr>
          <w:rFonts w:hint="eastAsia" w:ascii="Times New Roman" w:hAnsi="Times New Roman" w:eastAsia="仿宋_GB2312" w:cs="Times New Roman"/>
          <w:sz w:val="32"/>
          <w:szCs w:val="32"/>
        </w:rPr>
        <w:t>其他交通运输支出</w:t>
      </w:r>
      <w:r>
        <w:rPr>
          <w:rFonts w:ascii="Times New Roman" w:hAnsi="Times New Roman" w:eastAsia="仿宋_GB2312" w:cs="Times New Roman"/>
          <w:sz w:val="32"/>
          <w:szCs w:val="32"/>
        </w:rPr>
        <w:t>（项）。</w:t>
      </w:r>
    </w:p>
    <w:p w14:paraId="6A52761D">
      <w:pPr>
        <w:pStyle w:val="12"/>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eastAsia="仿宋_GB2312" w:cs="Times New Roman"/>
          <w:sz w:val="32"/>
          <w:szCs w:val="32"/>
        </w:rPr>
        <w:t>年初预算为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200</w:t>
      </w:r>
      <w:r>
        <w:rPr>
          <w:rFonts w:ascii="Times New Roman" w:hAnsi="Times New Roman" w:eastAsia="仿宋_GB2312" w:cs="Times New Roman"/>
          <w:sz w:val="32"/>
          <w:szCs w:val="32"/>
        </w:rPr>
        <w:t>万元，决算数</w:t>
      </w:r>
      <w:r>
        <w:rPr>
          <w:rFonts w:hint="eastAsia" w:ascii="Times New Roman" w:hAnsi="Times New Roman" w:eastAsia="仿宋_GB2312" w:cs="Times New Roman"/>
          <w:sz w:val="32"/>
          <w:szCs w:val="32"/>
          <w:lang w:val="en-US" w:eastAsia="zh-CN"/>
        </w:rPr>
        <w:t>大</w:t>
      </w:r>
      <w:r>
        <w:rPr>
          <w:rFonts w:ascii="Times New Roman" w:hAnsi="Times New Roman" w:eastAsia="仿宋_GB2312" w:cs="Times New Roman"/>
          <w:sz w:val="32"/>
          <w:szCs w:val="32"/>
        </w:rPr>
        <w:t>于年初预算数的主要原因是：</w:t>
      </w:r>
      <w:r>
        <w:rPr>
          <w:rFonts w:hint="eastAsia" w:ascii="Times New Roman" w:hAnsi="Times New Roman" w:eastAsia="仿宋_GB2312" w:cs="Times New Roman"/>
          <w:sz w:val="32"/>
          <w:szCs w:val="32"/>
          <w:lang w:val="en-US" w:eastAsia="zh-CN"/>
        </w:rPr>
        <w:t>本年度追加了开行香港西九龙至大湘西地区动车组运营补提经费。</w:t>
      </w:r>
    </w:p>
    <w:p w14:paraId="54F4E9FC">
      <w:pPr>
        <w:pStyle w:val="12"/>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18</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住房保障支出</w:t>
      </w:r>
      <w:r>
        <w:rPr>
          <w:rFonts w:ascii="Times New Roman" w:hAnsi="Times New Roman" w:eastAsia="仿宋_GB2312" w:cs="Times New Roman"/>
          <w:sz w:val="32"/>
          <w:szCs w:val="32"/>
        </w:rPr>
        <w:t>（类）</w:t>
      </w:r>
      <w:r>
        <w:rPr>
          <w:rFonts w:hint="eastAsia" w:ascii="Times New Roman" w:hAnsi="Times New Roman" w:eastAsia="仿宋_GB2312" w:cs="Times New Roman"/>
          <w:sz w:val="32"/>
          <w:szCs w:val="32"/>
        </w:rPr>
        <w:t>住房改革支出</w:t>
      </w:r>
      <w:r>
        <w:rPr>
          <w:rFonts w:ascii="Times New Roman" w:hAnsi="Times New Roman" w:eastAsia="仿宋_GB2312" w:cs="Times New Roman"/>
          <w:sz w:val="32"/>
          <w:szCs w:val="32"/>
        </w:rPr>
        <w:t>（款）</w:t>
      </w:r>
      <w:r>
        <w:rPr>
          <w:rFonts w:hint="eastAsia" w:ascii="Times New Roman" w:hAnsi="Times New Roman" w:eastAsia="仿宋_GB2312" w:cs="Times New Roman"/>
          <w:sz w:val="32"/>
          <w:szCs w:val="32"/>
        </w:rPr>
        <w:t>住房公积金</w:t>
      </w:r>
      <w:r>
        <w:rPr>
          <w:rFonts w:ascii="Times New Roman" w:hAnsi="Times New Roman" w:eastAsia="仿宋_GB2312" w:cs="Times New Roman"/>
          <w:sz w:val="32"/>
          <w:szCs w:val="32"/>
        </w:rPr>
        <w:t>（项）。</w:t>
      </w:r>
    </w:p>
    <w:p w14:paraId="7735ED82">
      <w:pPr>
        <w:pStyle w:val="12"/>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eastAsia="仿宋_GB2312" w:cs="Times New Roman"/>
          <w:sz w:val="32"/>
          <w:szCs w:val="32"/>
        </w:rPr>
        <w:t>年初预算为</w:t>
      </w:r>
      <w:r>
        <w:rPr>
          <w:rFonts w:hint="eastAsia" w:ascii="Times New Roman" w:hAnsi="Times New Roman" w:eastAsia="仿宋_GB2312" w:cs="Times New Roman"/>
          <w:sz w:val="32"/>
          <w:szCs w:val="32"/>
          <w:lang w:val="en-US" w:eastAsia="zh-CN"/>
        </w:rPr>
        <w:t>62.92</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63.69</w:t>
      </w:r>
      <w:r>
        <w:rPr>
          <w:rFonts w:ascii="Times New Roman" w:hAnsi="Times New Roman" w:eastAsia="仿宋_GB2312" w:cs="Times New Roman"/>
          <w:sz w:val="32"/>
          <w:szCs w:val="32"/>
        </w:rPr>
        <w:t>万元，完成年初预算的</w:t>
      </w:r>
      <w:r>
        <w:rPr>
          <w:rFonts w:hint="eastAsia" w:ascii="Times New Roman" w:hAnsi="Times New Roman" w:eastAsia="仿宋_GB2312" w:cs="Times New Roman"/>
          <w:sz w:val="32"/>
          <w:szCs w:val="32"/>
          <w:lang w:val="en-US" w:eastAsia="zh-CN"/>
        </w:rPr>
        <w:t>101.22</w:t>
      </w:r>
      <w:r>
        <w:rPr>
          <w:rFonts w:ascii="Times New Roman" w:hAnsi="Times New Roman" w:eastAsia="仿宋_GB2312" w:cs="Times New Roman"/>
          <w:sz w:val="32"/>
          <w:szCs w:val="32"/>
        </w:rPr>
        <w:t>%，决算数</w:t>
      </w:r>
      <w:r>
        <w:rPr>
          <w:rFonts w:hint="eastAsia" w:ascii="Times New Roman" w:hAnsi="Times New Roman" w:eastAsia="仿宋_GB2312" w:cs="Times New Roman"/>
          <w:sz w:val="32"/>
          <w:szCs w:val="32"/>
          <w:lang w:val="en-US" w:eastAsia="zh-CN"/>
        </w:rPr>
        <w:t>小</w:t>
      </w:r>
      <w:r>
        <w:rPr>
          <w:rFonts w:ascii="Times New Roman" w:hAnsi="Times New Roman" w:eastAsia="仿宋_GB2312" w:cs="Times New Roman"/>
          <w:sz w:val="32"/>
          <w:szCs w:val="32"/>
        </w:rPr>
        <w:t>于年初预算数的主要原因是：</w:t>
      </w:r>
      <w:r>
        <w:rPr>
          <w:rFonts w:hint="eastAsia" w:ascii="Times New Roman" w:hAnsi="Times New Roman" w:eastAsia="仿宋_GB2312" w:cs="Times New Roman"/>
          <w:sz w:val="32"/>
          <w:szCs w:val="32"/>
          <w:lang w:val="en-US" w:eastAsia="zh-CN"/>
        </w:rPr>
        <w:t>本年度追加了2024年住房公积金财政配套指标。</w:t>
      </w:r>
    </w:p>
    <w:p w14:paraId="529A7188">
      <w:pPr>
        <w:pStyle w:val="12"/>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六、一般公共预算财政拨款基本支出决算情况说明</w:t>
      </w:r>
    </w:p>
    <w:p w14:paraId="079E8600">
      <w:pPr>
        <w:pStyle w:val="12"/>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2024年度一般公共预算财政拨款基本支出</w:t>
      </w:r>
      <w:r>
        <w:rPr>
          <w:rFonts w:hint="eastAsia" w:ascii="Times New Roman" w:hAnsi="Times New Roman" w:eastAsia="仿宋_GB2312" w:cs="Times New Roman"/>
          <w:sz w:val="32"/>
          <w:szCs w:val="32"/>
        </w:rPr>
        <w:t>984.79</w:t>
      </w:r>
      <w:r>
        <w:rPr>
          <w:rFonts w:ascii="Times New Roman" w:hAnsi="Times New Roman" w:eastAsia="仿宋_GB2312" w:cs="Times New Roman"/>
          <w:sz w:val="32"/>
          <w:szCs w:val="32"/>
        </w:rPr>
        <w:t>万元，其中：</w:t>
      </w:r>
    </w:p>
    <w:p w14:paraId="236C2B32">
      <w:pPr>
        <w:pStyle w:val="12"/>
        <w:overflowPunct w:val="0"/>
        <w:autoSpaceDE/>
        <w:autoSpaceDN/>
        <w:spacing w:line="600" w:lineRule="exact"/>
        <w:ind w:firstLine="640" w:firstLineChars="200"/>
        <w:jc w:val="both"/>
        <w:rPr>
          <w:rFonts w:hint="eastAsia" w:ascii="Times New Roman" w:hAnsi="Times New Roman" w:eastAsia="仿宋_GB2312" w:cs="Times New Roman"/>
          <w:sz w:val="32"/>
          <w:szCs w:val="32"/>
          <w:lang w:eastAsia="zh-CN"/>
        </w:rPr>
      </w:pPr>
      <w:r>
        <w:rPr>
          <w:rFonts w:ascii="Times New Roman" w:hAnsi="Times New Roman" w:eastAsia="仿宋_GB2312" w:cs="Times New Roman"/>
          <w:b/>
          <w:bCs/>
          <w:sz w:val="32"/>
          <w:szCs w:val="32"/>
        </w:rPr>
        <w:t>人员经费</w:t>
      </w:r>
      <w:r>
        <w:rPr>
          <w:rFonts w:hint="eastAsia" w:ascii="Times New Roman" w:hAnsi="Times New Roman" w:eastAsia="仿宋_GB2312" w:cs="Times New Roman"/>
          <w:sz w:val="32"/>
          <w:szCs w:val="32"/>
        </w:rPr>
        <w:t>893.31</w:t>
      </w:r>
      <w:r>
        <w:rPr>
          <w:rFonts w:ascii="Times New Roman" w:hAnsi="Times New Roman" w:eastAsia="仿宋_GB2312" w:cs="Times New Roman"/>
          <w:sz w:val="32"/>
          <w:szCs w:val="32"/>
        </w:rPr>
        <w:t>万元，占基本支出的</w:t>
      </w:r>
      <w:r>
        <w:rPr>
          <w:rFonts w:hint="eastAsia" w:ascii="Times New Roman" w:hAnsi="Times New Roman" w:eastAsia="仿宋_GB2312" w:cs="Times New Roman"/>
          <w:sz w:val="32"/>
          <w:szCs w:val="32"/>
          <w:lang w:val="en-US" w:eastAsia="zh-CN"/>
        </w:rPr>
        <w:t>90.71</w:t>
      </w:r>
      <w:r>
        <w:rPr>
          <w:rFonts w:ascii="Times New Roman" w:hAnsi="Times New Roman" w:eastAsia="仿宋_GB2312" w:cs="Times New Roman"/>
          <w:sz w:val="32"/>
          <w:szCs w:val="32"/>
        </w:rPr>
        <w:t>%,主要包括基本工资、津贴补贴、奖金、伙食补助费</w:t>
      </w:r>
      <w:r>
        <w:rPr>
          <w:rFonts w:hint="eastAsia" w:ascii="Times New Roman" w:hAnsi="Times New Roman" w:eastAsia="仿宋_GB2312" w:cs="Times New Roman"/>
          <w:sz w:val="32"/>
          <w:szCs w:val="32"/>
          <w:lang w:eastAsia="zh-CN"/>
        </w:rPr>
        <w:t>、机关事业单位基本养老保险缴费、职工基本医疗保险缴费、其他社会保障缴费、住房公积金、离休费、生活补助、奖励金、其他对个人和家庭的补助。</w:t>
      </w:r>
    </w:p>
    <w:p w14:paraId="191F1B8C">
      <w:pPr>
        <w:pStyle w:val="12"/>
        <w:overflowPunct w:val="0"/>
        <w:autoSpaceDE/>
        <w:autoSpaceDN/>
        <w:spacing w:line="600" w:lineRule="exact"/>
        <w:ind w:firstLine="640" w:firstLineChars="200"/>
        <w:jc w:val="both"/>
        <w:rPr>
          <w:rFonts w:hint="eastAsia" w:ascii="Times New Roman" w:hAnsi="Times New Roman" w:eastAsia="仿宋_GB2312" w:cs="Times New Roman"/>
          <w:b/>
          <w:sz w:val="32"/>
          <w:szCs w:val="32"/>
          <w:lang w:eastAsia="zh-CN"/>
        </w:rPr>
      </w:pPr>
      <w:r>
        <w:rPr>
          <w:rFonts w:ascii="Times New Roman" w:hAnsi="Times New Roman" w:eastAsia="仿宋_GB2312" w:cs="Times New Roman"/>
          <w:b/>
          <w:bCs/>
          <w:sz w:val="32"/>
          <w:szCs w:val="32"/>
        </w:rPr>
        <w:t>公用经费</w:t>
      </w:r>
      <w:r>
        <w:rPr>
          <w:rFonts w:hint="eastAsia" w:ascii="Times New Roman" w:hAnsi="Times New Roman" w:eastAsia="仿宋_GB2312" w:cs="Times New Roman"/>
          <w:sz w:val="32"/>
          <w:szCs w:val="32"/>
        </w:rPr>
        <w:t>91.49</w:t>
      </w:r>
      <w:r>
        <w:rPr>
          <w:rFonts w:ascii="Times New Roman" w:hAnsi="Times New Roman" w:eastAsia="仿宋_GB2312" w:cs="Times New Roman"/>
          <w:sz w:val="32"/>
          <w:szCs w:val="32"/>
        </w:rPr>
        <w:t>万元，占基本支出的</w:t>
      </w:r>
      <w:r>
        <w:rPr>
          <w:rFonts w:hint="eastAsia" w:ascii="Times New Roman" w:hAnsi="Times New Roman" w:eastAsia="仿宋_GB2312" w:cs="Times New Roman"/>
          <w:sz w:val="32"/>
          <w:szCs w:val="32"/>
          <w:lang w:val="en-US" w:eastAsia="zh-CN"/>
        </w:rPr>
        <w:t>9.29</w:t>
      </w:r>
      <w:r>
        <w:rPr>
          <w:rFonts w:ascii="Times New Roman" w:hAnsi="Times New Roman" w:eastAsia="仿宋_GB2312" w:cs="Times New Roman"/>
          <w:sz w:val="32"/>
          <w:szCs w:val="32"/>
        </w:rPr>
        <w:t>%，主要包括</w:t>
      </w:r>
      <w:r>
        <w:rPr>
          <w:rFonts w:hint="eastAsia" w:ascii="Times New Roman" w:hAnsi="Times New Roman" w:eastAsia="仿宋_GB2312" w:cs="Times New Roman"/>
          <w:sz w:val="32"/>
          <w:szCs w:val="32"/>
        </w:rPr>
        <w:t>委托业务费</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工会经费</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福利费</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其他交通费用</w:t>
      </w:r>
      <w:r>
        <w:rPr>
          <w:rFonts w:hint="eastAsia" w:ascii="Times New Roman" w:hAnsi="Times New Roman" w:eastAsia="仿宋_GB2312" w:cs="Times New Roman"/>
          <w:sz w:val="32"/>
          <w:szCs w:val="32"/>
          <w:lang w:eastAsia="zh-CN"/>
        </w:rPr>
        <w:t>、其他商品和服务支出。</w:t>
      </w:r>
    </w:p>
    <w:p w14:paraId="366F762D">
      <w:pPr>
        <w:pStyle w:val="12"/>
        <w:overflowPunct w:val="0"/>
        <w:autoSpaceDE/>
        <w:autoSpaceDN/>
        <w:spacing w:line="600" w:lineRule="exact"/>
        <w:ind w:firstLine="640" w:firstLineChars="200"/>
        <w:jc w:val="both"/>
        <w:rPr>
          <w:rFonts w:ascii="Times New Roman" w:hAnsi="Times New Roman" w:eastAsia="仿宋_GB2312" w:cs="Times New Roman"/>
          <w:b/>
          <w:sz w:val="32"/>
          <w:szCs w:val="32"/>
        </w:rPr>
      </w:pPr>
      <w:r>
        <w:rPr>
          <w:rFonts w:ascii="Times New Roman" w:hAnsi="Times New Roman" w:cs="Times New Roman"/>
          <w:bCs/>
          <w:sz w:val="32"/>
          <w:szCs w:val="32"/>
        </w:rPr>
        <w:t>七、财政拨款“三公”经费支出决算情况说明</w:t>
      </w:r>
    </w:p>
    <w:p w14:paraId="5BC8E699">
      <w:pPr>
        <w:pStyle w:val="12"/>
        <w:overflowPunct w:val="0"/>
        <w:autoSpaceDE/>
        <w:autoSpaceDN/>
        <w:spacing w:line="600" w:lineRule="exact"/>
        <w:ind w:firstLine="640" w:firstLineChars="200"/>
        <w:jc w:val="both"/>
        <w:rPr>
          <w:rFonts w:ascii="Times New Roman" w:hAnsi="Times New Roman" w:eastAsia="楷体_GB2312" w:cs="Times New Roman"/>
          <w:b/>
          <w:sz w:val="32"/>
          <w:szCs w:val="32"/>
        </w:rPr>
      </w:pPr>
      <w:r>
        <w:rPr>
          <w:rFonts w:ascii="Times New Roman" w:hAnsi="Times New Roman" w:eastAsia="楷体_GB2312" w:cs="Times New Roman"/>
          <w:b/>
          <w:sz w:val="32"/>
          <w:szCs w:val="32"/>
        </w:rPr>
        <w:t>（一）“三公”经费财政拨款支出决算总体情况说明</w:t>
      </w:r>
    </w:p>
    <w:p w14:paraId="2C474717">
      <w:pPr>
        <w:pStyle w:val="12"/>
        <w:overflowPunct w:val="0"/>
        <w:autoSpaceDE/>
        <w:autoSpaceDN/>
        <w:spacing w:line="600" w:lineRule="exact"/>
        <w:ind w:firstLine="640" w:firstLineChars="200"/>
        <w:jc w:val="both"/>
        <w:rPr>
          <w:rFonts w:ascii="Times New Roman" w:hAnsi="Times New Roman" w:eastAsia="仿宋_GB2312" w:cs="Times New Roman"/>
          <w:sz w:val="32"/>
          <w:szCs w:val="32"/>
          <w:highlight w:val="yellow"/>
        </w:rPr>
      </w:pPr>
      <w:r>
        <w:rPr>
          <w:rFonts w:ascii="Times New Roman" w:hAnsi="Times New Roman" w:eastAsia="仿宋_GB2312" w:cs="Times New Roman"/>
          <w:sz w:val="32"/>
          <w:szCs w:val="32"/>
        </w:rPr>
        <w:t>2024年度“三公”经费财政拨款支出预算为</w:t>
      </w:r>
      <w:r>
        <w:rPr>
          <w:rFonts w:hint="eastAsia" w:ascii="Times New Roman" w:hAnsi="Times New Roman" w:eastAsia="仿宋_GB2312" w:cs="Times New Roman"/>
          <w:sz w:val="32"/>
          <w:szCs w:val="32"/>
          <w:lang w:val="en-US" w:eastAsia="zh-CN"/>
        </w:rPr>
        <w:t>36.2</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35.53</w:t>
      </w:r>
      <w:r>
        <w:rPr>
          <w:rFonts w:ascii="Times New Roman" w:hAnsi="Times New Roman" w:eastAsia="仿宋_GB2312" w:cs="Times New Roman"/>
          <w:sz w:val="32"/>
          <w:szCs w:val="32"/>
        </w:rPr>
        <w:t>万元，完成预算的</w:t>
      </w:r>
      <w:r>
        <w:rPr>
          <w:rFonts w:hint="eastAsia" w:ascii="Times New Roman" w:hAnsi="Times New Roman" w:eastAsia="仿宋_GB2312" w:cs="Times New Roman"/>
          <w:sz w:val="32"/>
          <w:szCs w:val="32"/>
          <w:lang w:val="en-US" w:eastAsia="zh-CN"/>
        </w:rPr>
        <w:t>98.15</w:t>
      </w:r>
      <w:r>
        <w:rPr>
          <w:rFonts w:ascii="Times New Roman" w:hAnsi="Times New Roman" w:eastAsia="仿宋_GB2312" w:cs="Times New Roman"/>
          <w:sz w:val="32"/>
          <w:szCs w:val="32"/>
        </w:rPr>
        <w:t>%；与上年相比增加</w:t>
      </w:r>
      <w:r>
        <w:rPr>
          <w:rFonts w:hint="eastAsia" w:ascii="Times New Roman" w:hAnsi="Times New Roman" w:eastAsia="仿宋_GB2312" w:cs="Times New Roman"/>
          <w:sz w:val="32"/>
          <w:szCs w:val="32"/>
          <w:lang w:val="en-US" w:eastAsia="zh-CN"/>
        </w:rPr>
        <w:t>9.81</w:t>
      </w:r>
      <w:r>
        <w:rPr>
          <w:rFonts w:ascii="Times New Roman" w:hAnsi="Times New Roman" w:eastAsia="仿宋_GB2312" w:cs="Times New Roman"/>
          <w:sz w:val="32"/>
          <w:szCs w:val="32"/>
        </w:rPr>
        <w:t>万元，增长</w:t>
      </w:r>
      <w:r>
        <w:rPr>
          <w:rFonts w:hint="eastAsia" w:ascii="Times New Roman" w:hAnsi="Times New Roman" w:eastAsia="仿宋_GB2312" w:cs="Times New Roman"/>
          <w:sz w:val="32"/>
          <w:szCs w:val="32"/>
          <w:lang w:val="en-US" w:eastAsia="zh-CN"/>
        </w:rPr>
        <w:t>38.14</w:t>
      </w:r>
      <w:r>
        <w:rPr>
          <w:rFonts w:ascii="Times New Roman" w:hAnsi="Times New Roman" w:eastAsia="仿宋_GB2312" w:cs="Times New Roman"/>
          <w:sz w:val="32"/>
          <w:szCs w:val="32"/>
        </w:rPr>
        <w:t>%。决算数大于预算数的主要原因是</w:t>
      </w:r>
      <w:r>
        <w:rPr>
          <w:rFonts w:hint="eastAsia" w:ascii="Times New Roman" w:hAnsi="Times New Roman" w:eastAsia="仿宋_GB2312" w:cs="Times New Roman"/>
          <w:sz w:val="32"/>
          <w:szCs w:val="32"/>
        </w:rPr>
        <w:t>本年度因承办湖南省旅游发展大会前期筹备工作需要，三公经费支出增加。</w:t>
      </w:r>
      <w:r>
        <w:rPr>
          <w:rFonts w:ascii="Times New Roman" w:hAnsi="Times New Roman" w:eastAsia="仿宋_GB2312" w:cs="Times New Roman"/>
          <w:sz w:val="32"/>
          <w:szCs w:val="32"/>
        </w:rPr>
        <w:t>决算数大于上年数的主要原因是</w:t>
      </w:r>
      <w:r>
        <w:rPr>
          <w:rFonts w:hint="eastAsia" w:ascii="Times New Roman" w:hAnsi="Times New Roman" w:eastAsia="仿宋_GB2312" w:cs="Times New Roman"/>
          <w:sz w:val="32"/>
          <w:szCs w:val="32"/>
        </w:rPr>
        <w:t>本年度因承办湖南省旅游发展大会前期筹备工作需要，三公经费支出增加</w:t>
      </w:r>
      <w:r>
        <w:rPr>
          <w:rFonts w:ascii="Times New Roman" w:hAnsi="Times New Roman" w:eastAsia="仿宋_GB2312" w:cs="Times New Roman"/>
          <w:sz w:val="32"/>
          <w:szCs w:val="32"/>
        </w:rPr>
        <w:t>。</w:t>
      </w:r>
    </w:p>
    <w:p w14:paraId="4F8147A9">
      <w:pPr>
        <w:pStyle w:val="12"/>
        <w:overflowPunct w:val="0"/>
        <w:autoSpaceDE/>
        <w:autoSpaceDN/>
        <w:spacing w:line="600" w:lineRule="exact"/>
        <w:ind w:firstLine="640" w:firstLineChars="200"/>
        <w:jc w:val="both"/>
        <w:rPr>
          <w:rFonts w:ascii="Times New Roman" w:hAnsi="Times New Roman" w:eastAsia="楷体_GB2312" w:cs="Times New Roman"/>
          <w:b/>
          <w:sz w:val="32"/>
          <w:szCs w:val="32"/>
        </w:rPr>
      </w:pPr>
      <w:r>
        <w:rPr>
          <w:rFonts w:ascii="Times New Roman" w:hAnsi="Times New Roman" w:eastAsia="楷体_GB2312" w:cs="Times New Roman"/>
          <w:b/>
          <w:sz w:val="32"/>
          <w:szCs w:val="32"/>
        </w:rPr>
        <w:t>（二）“三公”经费财政拨款支出决算具体情况说明</w:t>
      </w:r>
    </w:p>
    <w:p w14:paraId="12DEB963">
      <w:pPr>
        <w:pStyle w:val="12"/>
        <w:overflowPunct w:val="0"/>
        <w:autoSpaceDE/>
        <w:autoSpaceDN/>
        <w:spacing w:line="600" w:lineRule="exact"/>
        <w:ind w:firstLine="640" w:firstLineChars="200"/>
        <w:jc w:val="both"/>
        <w:rPr>
          <w:rFonts w:hint="eastAsia" w:ascii="Times New Roman" w:hAnsi="Times New Roman" w:eastAsia="仿宋_GB2312" w:cs="Times New Roman"/>
          <w:b/>
          <w:bCs/>
          <w:i/>
          <w:color w:val="auto"/>
          <w:sz w:val="32"/>
          <w:szCs w:val="32"/>
          <w:lang w:eastAsia="zh-CN"/>
        </w:rPr>
      </w:pPr>
      <w:r>
        <w:rPr>
          <w:rFonts w:ascii="Times New Roman" w:hAnsi="Times New Roman" w:eastAsia="仿宋_GB2312" w:cs="Times New Roman"/>
          <w:sz w:val="32"/>
          <w:szCs w:val="32"/>
        </w:rPr>
        <w:t>1.因公出国（境）费支出预算为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w:t>
      </w:r>
      <w:r>
        <w:rPr>
          <w:rFonts w:hint="eastAsia" w:ascii="Times New Roman" w:hAnsi="Times New Roman" w:eastAsia="仿宋_GB2312"/>
          <w:sz w:val="32"/>
          <w:szCs w:val="32"/>
        </w:rPr>
        <w:t>决算数</w:t>
      </w:r>
      <w:r>
        <w:rPr>
          <w:rFonts w:hint="eastAsia" w:ascii="Times New Roman" w:hAnsi="Times New Roman" w:eastAsia="仿宋_GB2312"/>
          <w:sz w:val="32"/>
          <w:szCs w:val="32"/>
          <w:lang w:val="en-US" w:eastAsia="zh-CN"/>
        </w:rPr>
        <w:t>等于年初</w:t>
      </w:r>
      <w:r>
        <w:rPr>
          <w:rFonts w:hint="eastAsia" w:ascii="Times New Roman" w:hAnsi="Times New Roman" w:eastAsia="仿宋_GB2312"/>
          <w:sz w:val="32"/>
          <w:szCs w:val="32"/>
        </w:rPr>
        <w:t>预算数的主要原因是</w:t>
      </w:r>
      <w:r>
        <w:rPr>
          <w:rFonts w:hint="eastAsia" w:ascii="Times New Roman" w:hAnsi="Times New Roman" w:eastAsia="仿宋_GB2312"/>
          <w:sz w:val="32"/>
          <w:szCs w:val="32"/>
          <w:lang w:val="en-US" w:eastAsia="zh-CN"/>
        </w:rPr>
        <w:t>严格按预算执行</w:t>
      </w:r>
      <w:r>
        <w:rPr>
          <w:rFonts w:hint="eastAsia" w:ascii="Times New Roman" w:hAnsi="Times New Roman" w:eastAsia="仿宋_GB2312"/>
          <w:sz w:val="32"/>
          <w:szCs w:val="32"/>
        </w:rPr>
        <w:t>，与上年</w:t>
      </w:r>
      <w:r>
        <w:rPr>
          <w:rFonts w:hint="eastAsia" w:ascii="Times New Roman" w:hAnsi="Times New Roman" w:eastAsia="仿宋_GB2312"/>
          <w:sz w:val="32"/>
          <w:szCs w:val="32"/>
          <w:lang w:val="en-US" w:eastAsia="zh-CN"/>
        </w:rPr>
        <w:t>持平</w:t>
      </w:r>
      <w:r>
        <w:rPr>
          <w:rFonts w:hint="eastAsia" w:ascii="Times New Roman" w:hAnsi="Times New Roman" w:eastAsia="仿宋_GB2312"/>
          <w:sz w:val="32"/>
          <w:szCs w:val="32"/>
        </w:rPr>
        <w:t>，主要原因是</w:t>
      </w:r>
      <w:r>
        <w:rPr>
          <w:rFonts w:hint="eastAsia" w:ascii="Times New Roman" w:hAnsi="Times New Roman" w:eastAsia="仿宋_GB2312"/>
          <w:sz w:val="32"/>
          <w:szCs w:val="32"/>
          <w:lang w:val="en-US" w:eastAsia="zh-CN"/>
        </w:rPr>
        <w:t>本年度未发生</w:t>
      </w:r>
      <w:r>
        <w:rPr>
          <w:rFonts w:hint="eastAsia" w:ascii="Times New Roman" w:hAnsi="Times New Roman" w:eastAsia="仿宋_GB2312"/>
          <w:sz w:val="32"/>
          <w:szCs w:val="32"/>
        </w:rPr>
        <w:t>因公出国（境）费。</w:t>
      </w:r>
      <w:r>
        <w:rPr>
          <w:rFonts w:ascii="Times New Roman" w:hAnsi="Times New Roman" w:eastAsia="仿宋_GB2312" w:cs="Times New Roman"/>
          <w:sz w:val="32"/>
          <w:szCs w:val="32"/>
        </w:rPr>
        <w:t>2024年度安排因公出国（境）团组</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个，累计</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人次</w:t>
      </w:r>
      <w:r>
        <w:rPr>
          <w:rFonts w:hint="eastAsia" w:ascii="Times New Roman" w:hAnsi="Times New Roman" w:eastAsia="仿宋_GB2312" w:cs="Times New Roman"/>
          <w:sz w:val="32"/>
          <w:szCs w:val="32"/>
          <w:lang w:eastAsia="zh-CN"/>
        </w:rPr>
        <w:t>。</w:t>
      </w:r>
    </w:p>
    <w:p w14:paraId="04316292">
      <w:pPr>
        <w:pStyle w:val="12"/>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2.公务用车购置费及运行维护费支出预算为</w:t>
      </w:r>
      <w:r>
        <w:rPr>
          <w:rFonts w:hint="eastAsia" w:ascii="Times New Roman" w:hAnsi="Times New Roman" w:eastAsia="仿宋_GB2312" w:cs="Times New Roman"/>
          <w:sz w:val="32"/>
          <w:szCs w:val="32"/>
          <w:lang w:val="en-US" w:eastAsia="zh-CN"/>
        </w:rPr>
        <w:t>26</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25.63</w:t>
      </w:r>
      <w:r>
        <w:rPr>
          <w:rFonts w:ascii="Times New Roman" w:hAnsi="Times New Roman" w:eastAsia="仿宋_GB2312" w:cs="Times New Roman"/>
          <w:sz w:val="32"/>
          <w:szCs w:val="32"/>
        </w:rPr>
        <w:t>万元，完成预算的</w:t>
      </w:r>
      <w:r>
        <w:rPr>
          <w:rFonts w:hint="eastAsia" w:ascii="Times New Roman" w:hAnsi="Times New Roman" w:eastAsia="仿宋_GB2312" w:cs="Times New Roman"/>
          <w:sz w:val="32"/>
          <w:szCs w:val="32"/>
          <w:lang w:val="en-US" w:eastAsia="zh-CN"/>
        </w:rPr>
        <w:t>98.58</w:t>
      </w:r>
      <w:r>
        <w:rPr>
          <w:rFonts w:ascii="Times New Roman" w:hAnsi="Times New Roman" w:eastAsia="仿宋_GB2312" w:cs="Times New Roman"/>
          <w:sz w:val="32"/>
          <w:szCs w:val="32"/>
        </w:rPr>
        <w:t>%；与上年相比增加</w:t>
      </w:r>
      <w:r>
        <w:rPr>
          <w:rFonts w:hint="eastAsia" w:ascii="Times New Roman" w:hAnsi="Times New Roman" w:eastAsia="仿宋_GB2312" w:cs="Times New Roman"/>
          <w:sz w:val="32"/>
          <w:szCs w:val="32"/>
          <w:lang w:val="en-US" w:eastAsia="zh-CN"/>
        </w:rPr>
        <w:t>6.8</w:t>
      </w:r>
      <w:r>
        <w:rPr>
          <w:rFonts w:ascii="Times New Roman" w:hAnsi="Times New Roman" w:eastAsia="仿宋_GB2312" w:cs="Times New Roman"/>
          <w:sz w:val="32"/>
          <w:szCs w:val="32"/>
        </w:rPr>
        <w:t>万元，增长</w:t>
      </w:r>
      <w:r>
        <w:rPr>
          <w:rFonts w:hint="eastAsia" w:ascii="Times New Roman" w:hAnsi="Times New Roman" w:eastAsia="仿宋_GB2312" w:cs="Times New Roman"/>
          <w:sz w:val="32"/>
          <w:szCs w:val="32"/>
          <w:lang w:val="en-US" w:eastAsia="zh-CN"/>
        </w:rPr>
        <w:t>36.11</w:t>
      </w:r>
      <w:r>
        <w:rPr>
          <w:rFonts w:ascii="Times New Roman" w:hAnsi="Times New Roman" w:eastAsia="仿宋_GB2312" w:cs="Times New Roman"/>
          <w:sz w:val="32"/>
          <w:szCs w:val="32"/>
        </w:rPr>
        <w:t>%。其中：</w:t>
      </w:r>
    </w:p>
    <w:p w14:paraId="542A0C9B">
      <w:pPr>
        <w:pStyle w:val="12"/>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公务用车购置费支出预算为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万元，完成预算的</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%；与上年相比增加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万元，增长</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%。决算</w:t>
      </w:r>
      <w:r>
        <w:rPr>
          <w:rFonts w:hint="eastAsia" w:ascii="Times New Roman" w:hAnsi="Times New Roman" w:eastAsia="仿宋_GB2312" w:cs="Times New Roman"/>
          <w:sz w:val="32"/>
          <w:szCs w:val="32"/>
          <w:lang w:val="en-US" w:eastAsia="zh-CN"/>
        </w:rPr>
        <w:t>等于</w:t>
      </w:r>
      <w:r>
        <w:rPr>
          <w:rFonts w:ascii="Times New Roman" w:hAnsi="Times New Roman" w:eastAsia="仿宋_GB2312" w:cs="Times New Roman"/>
          <w:sz w:val="32"/>
          <w:szCs w:val="32"/>
        </w:rPr>
        <w:t>预算数的主要原因是</w:t>
      </w:r>
      <w:r>
        <w:rPr>
          <w:rFonts w:hint="eastAsia" w:ascii="Times New Roman" w:hAnsi="Times New Roman" w:eastAsia="仿宋_GB2312" w:cs="Times New Roman"/>
          <w:sz w:val="32"/>
          <w:szCs w:val="32"/>
          <w:lang w:val="en-US" w:eastAsia="zh-CN"/>
        </w:rPr>
        <w:t>严控经费支出</w:t>
      </w:r>
      <w:r>
        <w:rPr>
          <w:rFonts w:ascii="Times New Roman" w:hAnsi="Times New Roman" w:eastAsia="仿宋_GB2312" w:cs="Times New Roman"/>
          <w:sz w:val="32"/>
          <w:szCs w:val="32"/>
        </w:rPr>
        <w:t>，决算数</w:t>
      </w:r>
      <w:r>
        <w:rPr>
          <w:rFonts w:hint="eastAsia" w:ascii="Times New Roman" w:hAnsi="Times New Roman" w:eastAsia="仿宋_GB2312" w:cs="Times New Roman"/>
          <w:sz w:val="32"/>
          <w:szCs w:val="32"/>
          <w:lang w:val="en-US" w:eastAsia="zh-CN"/>
        </w:rPr>
        <w:t>与</w:t>
      </w:r>
      <w:r>
        <w:rPr>
          <w:rFonts w:ascii="Times New Roman" w:hAnsi="Times New Roman" w:eastAsia="仿宋_GB2312" w:cs="Times New Roman"/>
          <w:sz w:val="32"/>
          <w:szCs w:val="32"/>
        </w:rPr>
        <w:t>上年数</w:t>
      </w:r>
      <w:r>
        <w:rPr>
          <w:rFonts w:hint="eastAsia" w:ascii="Times New Roman" w:hAnsi="Times New Roman" w:eastAsia="仿宋_GB2312" w:cs="Times New Roman"/>
          <w:sz w:val="32"/>
          <w:szCs w:val="32"/>
          <w:lang w:val="en-US" w:eastAsia="zh-CN"/>
        </w:rPr>
        <w:t>持平，主要原因是本年度未发生</w:t>
      </w:r>
      <w:r>
        <w:rPr>
          <w:rFonts w:ascii="Times New Roman" w:hAnsi="Times New Roman" w:eastAsia="仿宋_GB2312" w:cs="Times New Roman"/>
          <w:sz w:val="32"/>
          <w:szCs w:val="32"/>
        </w:rPr>
        <w:t>公务用车购置费支出。</w:t>
      </w:r>
      <w:r>
        <w:rPr>
          <w:rFonts w:hint="eastAsia" w:ascii="Times New Roman" w:hAnsi="Times New Roman" w:eastAsia="仿宋_GB2312" w:cs="Times New Roman"/>
          <w:sz w:val="32"/>
          <w:szCs w:val="32"/>
          <w:lang w:val="en-US" w:eastAsia="zh-CN"/>
        </w:rPr>
        <w:t>怀化市文化旅游广电体育局</w:t>
      </w:r>
      <w:r>
        <w:rPr>
          <w:rFonts w:ascii="Times New Roman" w:hAnsi="Times New Roman" w:eastAsia="仿宋_GB2312" w:cs="Times New Roman"/>
          <w:sz w:val="32"/>
          <w:szCs w:val="32"/>
        </w:rPr>
        <w:t>单位本级更新公务用车</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辆</w:t>
      </w:r>
      <w:r>
        <w:rPr>
          <w:rFonts w:ascii="Times New Roman" w:hAnsi="Times New Roman" w:eastAsia="仿宋_GB2312" w:cs="Times New Roman"/>
          <w:color w:val="000000" w:themeColor="text1"/>
          <w:sz w:val="32"/>
          <w:szCs w:val="32"/>
        </w:rPr>
        <w:t>。</w:t>
      </w:r>
    </w:p>
    <w:p w14:paraId="2033F770">
      <w:pPr>
        <w:pStyle w:val="12"/>
        <w:overflowPunct w:val="0"/>
        <w:autoSpaceDE/>
        <w:autoSpaceDN/>
        <w:spacing w:line="600" w:lineRule="exact"/>
        <w:ind w:firstLine="640" w:firstLineChars="200"/>
        <w:jc w:val="both"/>
        <w:rPr>
          <w:rFonts w:ascii="Times New Roman" w:hAnsi="Times New Roman" w:eastAsia="楷体" w:cs="Times New Roman"/>
          <w:b/>
          <w:bCs/>
          <w:i/>
          <w:sz w:val="32"/>
          <w:szCs w:val="32"/>
        </w:rPr>
      </w:pPr>
      <w:r>
        <w:rPr>
          <w:rFonts w:ascii="Times New Roman" w:hAnsi="Times New Roman" w:eastAsia="仿宋_GB2312" w:cs="Times New Roman"/>
          <w:sz w:val="32"/>
          <w:szCs w:val="32"/>
        </w:rPr>
        <w:t>公务用车运行维护费支出预算为</w:t>
      </w:r>
      <w:r>
        <w:rPr>
          <w:rFonts w:hint="eastAsia" w:ascii="Times New Roman" w:hAnsi="Times New Roman" w:eastAsia="仿宋_GB2312" w:cs="Times New Roman"/>
          <w:sz w:val="32"/>
          <w:szCs w:val="32"/>
          <w:lang w:val="en-US" w:eastAsia="zh-CN"/>
        </w:rPr>
        <w:t>26</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25.63</w:t>
      </w:r>
      <w:r>
        <w:rPr>
          <w:rFonts w:ascii="Times New Roman" w:hAnsi="Times New Roman" w:eastAsia="仿宋_GB2312" w:cs="Times New Roman"/>
          <w:sz w:val="32"/>
          <w:szCs w:val="32"/>
        </w:rPr>
        <w:t>万元，主要是</w:t>
      </w:r>
      <w:r>
        <w:rPr>
          <w:rFonts w:hint="eastAsia" w:ascii="Times New Roman" w:hAnsi="Times New Roman" w:eastAsia="仿宋_GB2312" w:cs="Times New Roman"/>
          <w:sz w:val="32"/>
          <w:szCs w:val="32"/>
          <w:lang w:val="en-US" w:eastAsia="zh-CN"/>
        </w:rPr>
        <w:t>车辆油料费、车辆维修费、车辆保险费、过路费等</w:t>
      </w:r>
      <w:r>
        <w:rPr>
          <w:rFonts w:ascii="Times New Roman" w:hAnsi="Times New Roman" w:eastAsia="仿宋_GB2312" w:cs="Times New Roman"/>
          <w:sz w:val="32"/>
          <w:szCs w:val="32"/>
        </w:rPr>
        <w:t>支出，完成预算的</w:t>
      </w:r>
      <w:r>
        <w:rPr>
          <w:rFonts w:hint="eastAsia" w:ascii="Times New Roman" w:hAnsi="Times New Roman" w:eastAsia="仿宋_GB2312" w:cs="Times New Roman"/>
          <w:sz w:val="32"/>
          <w:szCs w:val="32"/>
          <w:lang w:val="en-US" w:eastAsia="zh-CN"/>
        </w:rPr>
        <w:t>98.58</w:t>
      </w:r>
      <w:r>
        <w:rPr>
          <w:rFonts w:ascii="Times New Roman" w:hAnsi="Times New Roman" w:eastAsia="仿宋_GB2312" w:cs="Times New Roman"/>
          <w:sz w:val="32"/>
          <w:szCs w:val="32"/>
        </w:rPr>
        <w:t>%；与上年相比增加</w:t>
      </w:r>
      <w:r>
        <w:rPr>
          <w:rFonts w:hint="eastAsia" w:ascii="Times New Roman" w:hAnsi="Times New Roman" w:eastAsia="仿宋_GB2312" w:cs="Times New Roman"/>
          <w:sz w:val="32"/>
          <w:szCs w:val="32"/>
          <w:lang w:val="en-US" w:eastAsia="zh-CN"/>
        </w:rPr>
        <w:t>6.8</w:t>
      </w:r>
      <w:r>
        <w:rPr>
          <w:rFonts w:ascii="Times New Roman" w:hAnsi="Times New Roman" w:eastAsia="仿宋_GB2312" w:cs="Times New Roman"/>
          <w:sz w:val="32"/>
          <w:szCs w:val="32"/>
        </w:rPr>
        <w:t>万元，增长</w:t>
      </w:r>
      <w:r>
        <w:rPr>
          <w:rFonts w:hint="eastAsia" w:ascii="Times New Roman" w:hAnsi="Times New Roman" w:eastAsia="仿宋_GB2312" w:cs="Times New Roman"/>
          <w:sz w:val="32"/>
          <w:szCs w:val="32"/>
          <w:lang w:val="en-US" w:eastAsia="zh-CN"/>
        </w:rPr>
        <w:t>36.11</w:t>
      </w:r>
      <w:r>
        <w:rPr>
          <w:rFonts w:ascii="Times New Roman" w:hAnsi="Times New Roman" w:eastAsia="仿宋_GB2312" w:cs="Times New Roman"/>
          <w:sz w:val="32"/>
          <w:szCs w:val="32"/>
        </w:rPr>
        <w:t>%。决算数小于预算数的主要原因是</w:t>
      </w:r>
      <w:r>
        <w:rPr>
          <w:rFonts w:hint="eastAsia" w:ascii="Times New Roman" w:hAnsi="Times New Roman" w:eastAsia="仿宋_GB2312" w:cs="Times New Roman"/>
          <w:sz w:val="32"/>
          <w:szCs w:val="32"/>
          <w:lang w:val="en-US" w:eastAsia="zh-CN"/>
        </w:rPr>
        <w:t>严控经费支出</w:t>
      </w:r>
      <w:r>
        <w:rPr>
          <w:rFonts w:ascii="Times New Roman" w:hAnsi="Times New Roman" w:eastAsia="仿宋_GB2312" w:cs="Times New Roman"/>
          <w:sz w:val="32"/>
          <w:szCs w:val="32"/>
        </w:rPr>
        <w:t>。决算数大于上年数的主要原因是</w:t>
      </w:r>
      <w:r>
        <w:rPr>
          <w:rFonts w:hint="eastAsia" w:ascii="Times New Roman" w:hAnsi="Times New Roman" w:eastAsia="仿宋_GB2312" w:cs="Times New Roman"/>
          <w:sz w:val="32"/>
          <w:szCs w:val="32"/>
        </w:rPr>
        <w:t>本年度因承办湖南省旅游发展大会前期筹备工作需要，</w:t>
      </w:r>
      <w:r>
        <w:rPr>
          <w:rFonts w:ascii="Times New Roman" w:hAnsi="Times New Roman" w:eastAsia="仿宋_GB2312" w:cs="Times New Roman"/>
          <w:sz w:val="32"/>
          <w:szCs w:val="32"/>
        </w:rPr>
        <w:t>公务用车运行维护费支出</w:t>
      </w:r>
      <w:r>
        <w:rPr>
          <w:rFonts w:hint="eastAsia" w:ascii="Times New Roman" w:hAnsi="Times New Roman" w:eastAsia="仿宋_GB2312" w:cs="Times New Roman"/>
          <w:sz w:val="32"/>
          <w:szCs w:val="32"/>
        </w:rPr>
        <w:t>增加</w:t>
      </w:r>
      <w:r>
        <w:rPr>
          <w:rFonts w:ascii="Times New Roman" w:hAnsi="Times New Roman" w:eastAsia="仿宋_GB2312" w:cs="Times New Roman"/>
          <w:sz w:val="32"/>
          <w:szCs w:val="32"/>
        </w:rPr>
        <w:t>。截止2024年12月31日，我单位开支财政拨款的公务用车保有量为</w:t>
      </w:r>
      <w:r>
        <w:rPr>
          <w:rFonts w:hint="eastAsia" w:ascii="Times New Roman" w:hAnsi="Times New Roman" w:eastAsia="仿宋_GB2312" w:cs="Times New Roman"/>
          <w:sz w:val="32"/>
          <w:szCs w:val="32"/>
          <w:lang w:val="en-US" w:eastAsia="zh-CN"/>
        </w:rPr>
        <w:t>3</w:t>
      </w:r>
      <w:r>
        <w:rPr>
          <w:rFonts w:ascii="Times New Roman" w:hAnsi="Times New Roman" w:eastAsia="仿宋_GB2312" w:cs="Times New Roman"/>
          <w:sz w:val="32"/>
          <w:szCs w:val="32"/>
        </w:rPr>
        <w:t>辆。</w:t>
      </w:r>
    </w:p>
    <w:p w14:paraId="5459408F">
      <w:pPr>
        <w:pStyle w:val="12"/>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3.公务接待费支出预算为</w:t>
      </w:r>
      <w:r>
        <w:rPr>
          <w:rFonts w:hint="eastAsia" w:ascii="Times New Roman" w:hAnsi="Times New Roman" w:eastAsia="仿宋_GB2312" w:cs="Times New Roman"/>
          <w:sz w:val="32"/>
          <w:szCs w:val="32"/>
          <w:lang w:val="en-US" w:eastAsia="zh-CN"/>
        </w:rPr>
        <w:t>10.2</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9.91</w:t>
      </w:r>
      <w:r>
        <w:rPr>
          <w:rFonts w:ascii="Times New Roman" w:hAnsi="Times New Roman" w:eastAsia="仿宋_GB2312" w:cs="Times New Roman"/>
          <w:sz w:val="32"/>
          <w:szCs w:val="32"/>
        </w:rPr>
        <w:t>万元，完成预算的</w:t>
      </w:r>
      <w:r>
        <w:rPr>
          <w:rFonts w:hint="eastAsia" w:ascii="Times New Roman" w:hAnsi="Times New Roman" w:eastAsia="仿宋_GB2312" w:cs="Times New Roman"/>
          <w:sz w:val="32"/>
          <w:szCs w:val="32"/>
          <w:lang w:val="en-US" w:eastAsia="zh-CN"/>
        </w:rPr>
        <w:t>97.16</w:t>
      </w:r>
      <w:r>
        <w:rPr>
          <w:rFonts w:ascii="Times New Roman" w:hAnsi="Times New Roman" w:eastAsia="仿宋_GB2312" w:cs="Times New Roman"/>
          <w:sz w:val="32"/>
          <w:szCs w:val="32"/>
        </w:rPr>
        <w:t>%；与上年相比增加</w:t>
      </w:r>
      <w:r>
        <w:rPr>
          <w:rFonts w:hint="eastAsia" w:ascii="Times New Roman" w:hAnsi="Times New Roman" w:eastAsia="仿宋_GB2312" w:cs="Times New Roman"/>
          <w:sz w:val="32"/>
          <w:szCs w:val="32"/>
          <w:lang w:val="en-US" w:eastAsia="zh-CN"/>
        </w:rPr>
        <w:t>3.02</w:t>
      </w:r>
      <w:r>
        <w:rPr>
          <w:rFonts w:ascii="Times New Roman" w:hAnsi="Times New Roman" w:eastAsia="仿宋_GB2312" w:cs="Times New Roman"/>
          <w:sz w:val="32"/>
          <w:szCs w:val="32"/>
        </w:rPr>
        <w:t>万元，增长</w:t>
      </w:r>
      <w:r>
        <w:rPr>
          <w:rFonts w:hint="eastAsia" w:ascii="Times New Roman" w:hAnsi="Times New Roman" w:eastAsia="仿宋_GB2312" w:cs="Times New Roman"/>
          <w:sz w:val="32"/>
          <w:szCs w:val="32"/>
          <w:lang w:val="en-US" w:eastAsia="zh-CN"/>
        </w:rPr>
        <w:t>43.83</w:t>
      </w:r>
      <w:r>
        <w:rPr>
          <w:rFonts w:ascii="Times New Roman" w:hAnsi="Times New Roman" w:eastAsia="仿宋_GB2312" w:cs="Times New Roman"/>
          <w:sz w:val="32"/>
          <w:szCs w:val="32"/>
        </w:rPr>
        <w:t>%。决算数小于预算数的主要原因是</w:t>
      </w:r>
      <w:r>
        <w:rPr>
          <w:rFonts w:hint="eastAsia" w:ascii="Times New Roman" w:hAnsi="Times New Roman" w:eastAsia="仿宋_GB2312" w:cs="Times New Roman"/>
          <w:sz w:val="32"/>
          <w:szCs w:val="32"/>
          <w:lang w:val="en-US" w:eastAsia="zh-CN"/>
        </w:rPr>
        <w:t>严控经费支出</w:t>
      </w:r>
      <w:r>
        <w:rPr>
          <w:rFonts w:ascii="Times New Roman" w:hAnsi="Times New Roman" w:eastAsia="仿宋_GB2312" w:cs="Times New Roman"/>
          <w:sz w:val="32"/>
          <w:szCs w:val="32"/>
        </w:rPr>
        <w:t>。决算数大于上年数的主要原因是</w:t>
      </w:r>
      <w:r>
        <w:rPr>
          <w:rFonts w:hint="eastAsia" w:ascii="Times New Roman" w:hAnsi="Times New Roman" w:eastAsia="仿宋_GB2312" w:cs="Times New Roman"/>
          <w:sz w:val="32"/>
          <w:szCs w:val="32"/>
        </w:rPr>
        <w:t>本年度因承办湖南省旅游发展大会前期筹备工作需要</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接待费支出增加</w:t>
      </w:r>
      <w:r>
        <w:rPr>
          <w:rFonts w:ascii="Times New Roman" w:hAnsi="Times New Roman" w:eastAsia="仿宋_GB2312" w:cs="Times New Roman"/>
          <w:sz w:val="32"/>
          <w:szCs w:val="32"/>
        </w:rPr>
        <w:t>。2024年度共接待来访团组</w:t>
      </w:r>
      <w:r>
        <w:rPr>
          <w:rFonts w:hint="eastAsia" w:ascii="Times New Roman" w:hAnsi="Times New Roman" w:eastAsia="仿宋_GB2312" w:cs="Times New Roman"/>
          <w:sz w:val="32"/>
          <w:szCs w:val="32"/>
          <w:lang w:val="en-US" w:eastAsia="zh-CN"/>
        </w:rPr>
        <w:t>94</w:t>
      </w:r>
      <w:r>
        <w:rPr>
          <w:rFonts w:ascii="Times New Roman" w:hAnsi="Times New Roman" w:eastAsia="仿宋_GB2312" w:cs="Times New Roman"/>
          <w:sz w:val="32"/>
          <w:szCs w:val="32"/>
        </w:rPr>
        <w:t>个、来宾</w:t>
      </w:r>
      <w:r>
        <w:rPr>
          <w:rFonts w:hint="eastAsia" w:ascii="Times New Roman" w:hAnsi="Times New Roman" w:eastAsia="仿宋_GB2312" w:cs="Times New Roman"/>
          <w:sz w:val="32"/>
          <w:szCs w:val="32"/>
          <w:lang w:val="en-US" w:eastAsia="zh-CN"/>
        </w:rPr>
        <w:t>752</w:t>
      </w:r>
      <w:r>
        <w:rPr>
          <w:rFonts w:ascii="Times New Roman" w:hAnsi="Times New Roman" w:eastAsia="仿宋_GB2312" w:cs="Times New Roman"/>
          <w:sz w:val="32"/>
          <w:szCs w:val="32"/>
        </w:rPr>
        <w:t>人次，主要是</w:t>
      </w:r>
      <w:r>
        <w:rPr>
          <w:rFonts w:hint="eastAsia" w:ascii="Times New Roman" w:hAnsi="Times New Roman" w:eastAsia="仿宋_GB2312" w:cs="Times New Roman"/>
          <w:sz w:val="32"/>
          <w:szCs w:val="32"/>
          <w:lang w:val="en-US" w:eastAsia="zh-CN"/>
        </w:rPr>
        <w:t>招商引资考察重点文旅项目以及其他文化旅游广电体育工作业务需要</w:t>
      </w:r>
      <w:r>
        <w:rPr>
          <w:rFonts w:ascii="Times New Roman" w:hAnsi="Times New Roman" w:eastAsia="仿宋_GB2312" w:cs="Times New Roman"/>
          <w:sz w:val="32"/>
          <w:szCs w:val="32"/>
        </w:rPr>
        <w:t>发生的接待支出。</w:t>
      </w:r>
    </w:p>
    <w:p w14:paraId="25FCF746">
      <w:pPr>
        <w:pStyle w:val="12"/>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八、政府性基金预算收入支出决算情况</w:t>
      </w:r>
    </w:p>
    <w:p w14:paraId="25FB6591">
      <w:pPr>
        <w:pStyle w:val="12"/>
        <w:keepNext w:val="0"/>
        <w:keepLines w:val="0"/>
        <w:pageBreakBefore w:val="0"/>
        <w:widowControl w:val="0"/>
        <w:kinsoku/>
        <w:wordWrap/>
        <w:overflowPunct w:val="0"/>
        <w:topLinePunct w:val="0"/>
        <w:autoSpaceDE/>
        <w:autoSpaceDN/>
        <w:bidi w:val="0"/>
        <w:adjustRightInd w:val="0"/>
        <w:snapToGrid/>
        <w:spacing w:line="600" w:lineRule="exact"/>
        <w:ind w:firstLine="640" w:firstLineChars="200"/>
        <w:jc w:val="both"/>
        <w:textAlignment w:val="auto"/>
        <w:rPr>
          <w:rFonts w:hint="eastAsia" w:ascii="Times New Roman" w:hAnsi="Times New Roman" w:eastAsia="仿宋_GB2312" w:cs="Times New Roman"/>
          <w:sz w:val="32"/>
          <w:szCs w:val="32"/>
          <w:lang w:eastAsia="zh-CN"/>
        </w:rPr>
      </w:pPr>
      <w:r>
        <w:rPr>
          <w:rFonts w:ascii="Times New Roman" w:hAnsi="Times New Roman" w:eastAsia="仿宋_GB2312" w:cs="Times New Roman"/>
          <w:sz w:val="32"/>
          <w:szCs w:val="32"/>
        </w:rPr>
        <w:t>2024年度政府性基金预算财政拨款收入</w:t>
      </w:r>
      <w:r>
        <w:rPr>
          <w:rFonts w:hint="eastAsia" w:ascii="Times New Roman" w:hAnsi="Times New Roman" w:eastAsia="仿宋_GB2312" w:cs="Times New Roman"/>
          <w:sz w:val="32"/>
          <w:szCs w:val="32"/>
          <w:lang w:val="en-US" w:eastAsia="zh-CN"/>
        </w:rPr>
        <w:t>190.5</w:t>
      </w:r>
      <w:r>
        <w:rPr>
          <w:rFonts w:ascii="Times New Roman" w:hAnsi="Times New Roman" w:eastAsia="仿宋_GB2312" w:cs="Times New Roman"/>
          <w:sz w:val="32"/>
          <w:szCs w:val="32"/>
        </w:rPr>
        <w:t>万元；年初结转和结余</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万元；支出</w:t>
      </w:r>
      <w:r>
        <w:rPr>
          <w:rFonts w:hint="eastAsia" w:ascii="Times New Roman" w:hAnsi="Times New Roman" w:eastAsia="仿宋_GB2312" w:cs="Times New Roman"/>
          <w:sz w:val="32"/>
          <w:szCs w:val="32"/>
          <w:lang w:val="en-US" w:eastAsia="zh-CN"/>
        </w:rPr>
        <w:t>942.73</w:t>
      </w:r>
      <w:r>
        <w:rPr>
          <w:rFonts w:ascii="Times New Roman" w:hAnsi="Times New Roman" w:eastAsia="仿宋_GB2312" w:cs="Times New Roman"/>
          <w:sz w:val="32"/>
          <w:szCs w:val="32"/>
        </w:rPr>
        <w:t>万元，其中基本支出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万元，项目支出</w:t>
      </w:r>
      <w:r>
        <w:rPr>
          <w:rFonts w:hint="eastAsia" w:ascii="Times New Roman" w:hAnsi="Times New Roman" w:eastAsia="仿宋_GB2312" w:cs="Times New Roman"/>
          <w:sz w:val="32"/>
          <w:szCs w:val="32"/>
          <w:lang w:val="en-US" w:eastAsia="zh-CN"/>
        </w:rPr>
        <w:t>942.73</w:t>
      </w:r>
      <w:r>
        <w:rPr>
          <w:rFonts w:ascii="Times New Roman" w:hAnsi="Times New Roman" w:eastAsia="仿宋_GB2312" w:cs="Times New Roman"/>
          <w:sz w:val="32"/>
          <w:szCs w:val="32"/>
        </w:rPr>
        <w:t>万元；年末结转和结余</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万元。具体情况如下</w:t>
      </w:r>
      <w:r>
        <w:rPr>
          <w:rFonts w:hint="eastAsia" w:ascii="Times New Roman" w:hAnsi="Times New Roman" w:eastAsia="仿宋_GB2312" w:cs="Times New Roman"/>
          <w:sz w:val="32"/>
          <w:szCs w:val="32"/>
          <w:lang w:eastAsia="zh-CN"/>
        </w:rPr>
        <w:t>：</w:t>
      </w:r>
    </w:p>
    <w:p w14:paraId="3426B1C1">
      <w:pPr>
        <w:pStyle w:val="12"/>
        <w:keepNext w:val="0"/>
        <w:keepLines w:val="0"/>
        <w:pageBreakBefore w:val="0"/>
        <w:widowControl w:val="0"/>
        <w:kinsoku/>
        <w:wordWrap/>
        <w:overflowPunct w:val="0"/>
        <w:topLinePunct w:val="0"/>
        <w:autoSpaceDE/>
        <w:autoSpaceDN/>
        <w:bidi w:val="0"/>
        <w:adjustRightInd w:val="0"/>
        <w:snapToGrid/>
        <w:spacing w:line="600" w:lineRule="exact"/>
        <w:ind w:firstLine="640" w:firstLineChars="200"/>
        <w:jc w:val="both"/>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其他支出</w:t>
      </w:r>
      <w:r>
        <w:rPr>
          <w:rFonts w:ascii="Times New Roman" w:hAnsi="Times New Roman" w:eastAsia="仿宋_GB2312" w:cs="Times New Roman"/>
          <w:sz w:val="32"/>
          <w:szCs w:val="32"/>
        </w:rPr>
        <w:t>（类）</w:t>
      </w:r>
      <w:r>
        <w:rPr>
          <w:rFonts w:hint="eastAsia" w:ascii="Times New Roman" w:hAnsi="Times New Roman" w:eastAsia="仿宋_GB2312" w:cs="Times New Roman"/>
          <w:sz w:val="32"/>
          <w:szCs w:val="32"/>
        </w:rPr>
        <w:t>彩票公益金安排的支出</w:t>
      </w:r>
      <w:r>
        <w:rPr>
          <w:rFonts w:ascii="Times New Roman" w:hAnsi="Times New Roman" w:eastAsia="仿宋_GB2312" w:cs="Times New Roman"/>
          <w:sz w:val="32"/>
          <w:szCs w:val="32"/>
        </w:rPr>
        <w:t>（款）</w:t>
      </w:r>
      <w:r>
        <w:rPr>
          <w:rFonts w:hint="eastAsia" w:ascii="Times New Roman" w:hAnsi="Times New Roman" w:eastAsia="仿宋_GB2312" w:cs="Times New Roman"/>
          <w:sz w:val="32"/>
          <w:szCs w:val="32"/>
        </w:rPr>
        <w:t>用于体育事业的彩票公益金支出</w:t>
      </w:r>
      <w:r>
        <w:rPr>
          <w:rFonts w:ascii="Times New Roman" w:hAnsi="Times New Roman" w:eastAsia="仿宋_GB2312" w:cs="Times New Roman"/>
          <w:sz w:val="32"/>
          <w:szCs w:val="32"/>
        </w:rPr>
        <w:t>（项）。</w:t>
      </w:r>
    </w:p>
    <w:p w14:paraId="42557DA5">
      <w:pPr>
        <w:pStyle w:val="12"/>
        <w:keepNext w:val="0"/>
        <w:keepLines w:val="0"/>
        <w:pageBreakBefore w:val="0"/>
        <w:widowControl w:val="0"/>
        <w:kinsoku/>
        <w:wordWrap/>
        <w:overflowPunct w:val="0"/>
        <w:topLinePunct w:val="0"/>
        <w:autoSpaceDE/>
        <w:autoSpaceDN/>
        <w:bidi w:val="0"/>
        <w:adjustRightInd w:val="0"/>
        <w:snapToGrid/>
        <w:spacing w:line="600" w:lineRule="exact"/>
        <w:ind w:firstLine="640" w:firstLineChars="200"/>
        <w:jc w:val="both"/>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年初预算为</w:t>
      </w:r>
      <w:r>
        <w:rPr>
          <w:rFonts w:hint="eastAsia" w:ascii="Times New Roman" w:hAnsi="Times New Roman" w:eastAsia="仿宋_GB2312" w:cs="Times New Roman"/>
          <w:sz w:val="32"/>
          <w:szCs w:val="32"/>
          <w:lang w:val="en-US" w:eastAsia="zh-CN"/>
        </w:rPr>
        <w:t>190.5</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942.73</w:t>
      </w:r>
      <w:r>
        <w:rPr>
          <w:rFonts w:ascii="Times New Roman" w:hAnsi="Times New Roman" w:eastAsia="仿宋_GB2312" w:cs="Times New Roman"/>
          <w:sz w:val="32"/>
          <w:szCs w:val="32"/>
        </w:rPr>
        <w:t>万元，完成年初预算的</w:t>
      </w:r>
      <w:r>
        <w:rPr>
          <w:rFonts w:hint="eastAsia" w:ascii="Times New Roman" w:hAnsi="Times New Roman" w:eastAsia="仿宋_GB2312" w:cs="Times New Roman"/>
          <w:sz w:val="32"/>
          <w:szCs w:val="32"/>
          <w:lang w:val="en-US" w:eastAsia="zh-CN"/>
        </w:rPr>
        <w:t>494.87</w:t>
      </w:r>
      <w:r>
        <w:rPr>
          <w:rFonts w:ascii="Times New Roman" w:hAnsi="Times New Roman" w:eastAsia="仿宋_GB2312" w:cs="Times New Roman"/>
          <w:sz w:val="32"/>
          <w:szCs w:val="32"/>
        </w:rPr>
        <w:t>%，决算数大于年初预算数的主要原因是：</w:t>
      </w:r>
      <w:r>
        <w:rPr>
          <w:rFonts w:hint="eastAsia" w:ascii="Times New Roman" w:hAnsi="Times New Roman" w:eastAsia="仿宋_GB2312" w:cs="Times New Roman"/>
          <w:sz w:val="32"/>
          <w:szCs w:val="32"/>
          <w:lang w:val="en-US" w:eastAsia="zh-CN"/>
        </w:rPr>
        <w:t>本年度追加了2024年中央集中彩票公益金支出体育事业专项资金、湖南省第五届社区运动会海选赛、2024年第一批省级体彩公益金（第四届湖南省毽球运动大赛）、2024年市县分成体彩公益金项目资金。</w:t>
      </w:r>
    </w:p>
    <w:p w14:paraId="1D616D62">
      <w:pPr>
        <w:pStyle w:val="12"/>
        <w:keepNext w:val="0"/>
        <w:keepLines w:val="0"/>
        <w:pageBreakBefore w:val="0"/>
        <w:widowControl w:val="0"/>
        <w:kinsoku/>
        <w:wordWrap/>
        <w:overflowPunct/>
        <w:topLinePunct w:val="0"/>
        <w:bidi w:val="0"/>
        <w:snapToGrid/>
        <w:spacing w:line="600" w:lineRule="exact"/>
        <w:ind w:firstLine="640" w:firstLineChars="200"/>
        <w:jc w:val="both"/>
        <w:textAlignment w:val="auto"/>
        <w:rPr>
          <w:rFonts w:hint="eastAsia" w:ascii="Times New Roman" w:hAnsi="Times New Roman" w:eastAsia="仿宋_GB2312"/>
          <w:b/>
          <w:sz w:val="32"/>
          <w:szCs w:val="32"/>
          <w:lang w:val="en-US" w:eastAsia="zh-CN"/>
        </w:rPr>
      </w:pPr>
      <w:r>
        <w:rPr>
          <w:rFonts w:hint="eastAsia" w:ascii="Times New Roman" w:hAnsi="Times New Roman" w:cs="Times New Roman"/>
          <w:bCs/>
          <w:sz w:val="32"/>
          <w:szCs w:val="32"/>
          <w:lang w:val="en-US" w:eastAsia="zh-CN"/>
        </w:rPr>
        <w:t>九、</w:t>
      </w:r>
      <w:r>
        <w:rPr>
          <w:rFonts w:hint="eastAsia" w:ascii="黑体" w:hAnsi="黑体" w:eastAsia="黑体" w:cs="黑体"/>
          <w:b w:val="0"/>
          <w:bCs/>
          <w:sz w:val="32"/>
          <w:szCs w:val="32"/>
          <w:lang w:val="en-US" w:eastAsia="zh-CN"/>
        </w:rPr>
        <w:t>国有资本经营预算收入支出决算情况</w:t>
      </w:r>
    </w:p>
    <w:p w14:paraId="38DB4DC1">
      <w:pPr>
        <w:pStyle w:val="12"/>
        <w:overflowPunct w:val="0"/>
        <w:autoSpaceDE/>
        <w:autoSpaceDN/>
        <w:spacing w:line="600" w:lineRule="exact"/>
        <w:ind w:firstLine="640" w:firstLineChars="200"/>
        <w:jc w:val="both"/>
        <w:rPr>
          <w:rFonts w:hint="eastAsia" w:ascii="Times New Roman" w:hAnsi="Times New Roman" w:eastAsia="黑体" w:cs="Times New Roman"/>
          <w:bCs/>
          <w:sz w:val="32"/>
          <w:szCs w:val="32"/>
          <w:lang w:val="en-US"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w:t>
      </w:r>
      <w:r>
        <w:rPr>
          <w:rFonts w:hint="eastAsia" w:ascii="Times New Roman" w:hAnsi="Times New Roman" w:eastAsia="仿宋_GB2312"/>
          <w:sz w:val="32"/>
          <w:szCs w:val="32"/>
          <w:lang w:val="en-US" w:eastAsia="zh-CN"/>
        </w:rPr>
        <w:t>国有资本经营</w:t>
      </w:r>
      <w:r>
        <w:rPr>
          <w:rFonts w:hint="eastAsia" w:ascii="Times New Roman" w:hAnsi="Times New Roman" w:eastAsia="仿宋_GB2312"/>
          <w:sz w:val="32"/>
          <w:szCs w:val="32"/>
        </w:rPr>
        <w:t>预算财政拨款收入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万元；年初结转和结余</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万元，其中基本支出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万元，项目支出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万元；年末结转和结余</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sz w:val="32"/>
          <w:szCs w:val="32"/>
          <w:lang w:val="en-US" w:eastAsia="zh-CN"/>
        </w:rPr>
        <w:t>本单位无国有资本经营预算收入支出。</w:t>
      </w:r>
    </w:p>
    <w:p w14:paraId="569DE90F">
      <w:pPr>
        <w:pStyle w:val="12"/>
        <w:overflowPunct w:val="0"/>
        <w:autoSpaceDE/>
        <w:autoSpaceDN/>
        <w:spacing w:line="600" w:lineRule="exact"/>
        <w:ind w:firstLine="640" w:firstLineChars="200"/>
        <w:jc w:val="both"/>
        <w:rPr>
          <w:rFonts w:ascii="Times New Roman" w:hAnsi="Times New Roman" w:cs="Times New Roman"/>
          <w:bCs/>
          <w:sz w:val="32"/>
          <w:szCs w:val="32"/>
        </w:rPr>
      </w:pPr>
      <w:r>
        <w:rPr>
          <w:rFonts w:hint="eastAsia" w:ascii="Times New Roman" w:hAnsi="Times New Roman" w:cs="Times New Roman"/>
          <w:bCs/>
          <w:sz w:val="32"/>
          <w:szCs w:val="32"/>
          <w:lang w:val="en-US" w:eastAsia="zh-CN"/>
        </w:rPr>
        <w:t>十</w:t>
      </w:r>
      <w:r>
        <w:rPr>
          <w:rFonts w:ascii="Times New Roman" w:hAnsi="Times New Roman" w:cs="Times New Roman"/>
          <w:bCs/>
          <w:sz w:val="32"/>
          <w:szCs w:val="32"/>
        </w:rPr>
        <w:t>、关于机关运行经费支出说明</w:t>
      </w:r>
    </w:p>
    <w:p w14:paraId="057FAA7B">
      <w:pPr>
        <w:pStyle w:val="12"/>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eastAsia="仿宋_GB2312" w:cs="Times New Roman"/>
          <w:sz w:val="32"/>
          <w:szCs w:val="32"/>
        </w:rPr>
        <w:t>本部门2024年度机关运行经费支出</w:t>
      </w:r>
      <w:r>
        <w:rPr>
          <w:rFonts w:hint="eastAsia" w:ascii="Times New Roman" w:hAnsi="Times New Roman" w:eastAsia="仿宋_GB2312" w:cs="Times New Roman"/>
          <w:sz w:val="32"/>
          <w:szCs w:val="32"/>
          <w:lang w:val="en-US" w:eastAsia="zh-CN"/>
        </w:rPr>
        <w:t>91.49</w:t>
      </w:r>
      <w:r>
        <w:rPr>
          <w:rFonts w:ascii="Times New Roman" w:hAnsi="Times New Roman" w:eastAsia="仿宋_GB2312" w:cs="Times New Roman"/>
          <w:sz w:val="32"/>
          <w:szCs w:val="32"/>
        </w:rPr>
        <w:t>万元，比上年决算数减少</w:t>
      </w:r>
      <w:r>
        <w:rPr>
          <w:rFonts w:hint="eastAsia" w:ascii="Times New Roman" w:hAnsi="Times New Roman" w:eastAsia="仿宋_GB2312" w:cs="Times New Roman"/>
          <w:sz w:val="32"/>
          <w:szCs w:val="32"/>
          <w:lang w:val="en-US" w:eastAsia="zh-CN"/>
        </w:rPr>
        <w:t>12.57</w:t>
      </w:r>
      <w:r>
        <w:rPr>
          <w:rFonts w:ascii="Times New Roman" w:hAnsi="Times New Roman" w:eastAsia="仿宋_GB2312" w:cs="Times New Roman"/>
          <w:sz w:val="32"/>
          <w:szCs w:val="32"/>
        </w:rPr>
        <w:t>万元，降低</w:t>
      </w:r>
      <w:r>
        <w:rPr>
          <w:rFonts w:hint="eastAsia" w:ascii="Times New Roman" w:hAnsi="Times New Roman" w:eastAsia="仿宋_GB2312" w:cs="Times New Roman"/>
          <w:sz w:val="32"/>
          <w:szCs w:val="32"/>
          <w:lang w:val="en-US" w:eastAsia="zh-CN"/>
        </w:rPr>
        <w:t>12.08</w:t>
      </w:r>
      <w:r>
        <w:rPr>
          <w:rFonts w:ascii="Times New Roman" w:hAnsi="Times New Roman" w:eastAsia="仿宋_GB2312" w:cs="Times New Roman"/>
          <w:sz w:val="32"/>
          <w:szCs w:val="32"/>
        </w:rPr>
        <w:t>%。主要原因是：</w:t>
      </w:r>
      <w:r>
        <w:rPr>
          <w:rFonts w:hint="eastAsia" w:ascii="Times New Roman" w:hAnsi="Times New Roman" w:eastAsia="仿宋_GB2312" w:cs="Times New Roman"/>
          <w:sz w:val="32"/>
          <w:szCs w:val="32"/>
        </w:rPr>
        <w:t>2024年退休3人调出1人，公用经费支出减少</w:t>
      </w:r>
      <w:r>
        <w:rPr>
          <w:rFonts w:ascii="Times New Roman" w:hAnsi="Times New Roman" w:eastAsia="仿宋_GB2312" w:cs="Times New Roman"/>
          <w:sz w:val="32"/>
          <w:szCs w:val="32"/>
        </w:rPr>
        <w:t>。</w:t>
      </w:r>
    </w:p>
    <w:p w14:paraId="568D717D">
      <w:pPr>
        <w:pStyle w:val="12"/>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十</w:t>
      </w:r>
      <w:r>
        <w:rPr>
          <w:rFonts w:hint="eastAsia" w:ascii="Times New Roman" w:hAnsi="Times New Roman" w:cs="Times New Roman"/>
          <w:bCs/>
          <w:sz w:val="32"/>
          <w:szCs w:val="32"/>
          <w:lang w:val="en-US" w:eastAsia="zh-CN"/>
        </w:rPr>
        <w:t>一</w:t>
      </w:r>
      <w:r>
        <w:rPr>
          <w:rFonts w:ascii="Times New Roman" w:hAnsi="Times New Roman" w:cs="Times New Roman"/>
          <w:bCs/>
          <w:sz w:val="32"/>
          <w:szCs w:val="32"/>
        </w:rPr>
        <w:t>、一般性支出情况说明</w:t>
      </w:r>
    </w:p>
    <w:p w14:paraId="27F46B61">
      <w:pPr>
        <w:pStyle w:val="12"/>
        <w:overflowPunct w:val="0"/>
        <w:autoSpaceDE/>
        <w:autoSpaceDN/>
        <w:spacing w:line="600" w:lineRule="exact"/>
        <w:ind w:firstLine="640" w:firstLineChars="200"/>
        <w:jc w:val="both"/>
        <w:rPr>
          <w:rFonts w:ascii="Times New Roman" w:hAnsi="Times New Roman" w:eastAsia="仿宋_GB2312" w:cs="Times New Roman"/>
          <w:color w:val="FF0000"/>
          <w:sz w:val="32"/>
          <w:szCs w:val="32"/>
        </w:rPr>
      </w:pPr>
      <w:r>
        <w:rPr>
          <w:rFonts w:ascii="Times New Roman" w:hAnsi="Times New Roman" w:eastAsia="仿宋_GB2312" w:cs="Times New Roman"/>
          <w:color w:val="auto"/>
          <w:sz w:val="32"/>
          <w:szCs w:val="32"/>
        </w:rPr>
        <w:t>2024年本部门开支会议费</w:t>
      </w:r>
      <w:r>
        <w:rPr>
          <w:rFonts w:hint="eastAsia" w:ascii="Times New Roman" w:hAnsi="Times New Roman" w:eastAsia="仿宋_GB2312" w:cs="Times New Roman"/>
          <w:color w:val="auto"/>
          <w:sz w:val="32"/>
          <w:szCs w:val="32"/>
          <w:lang w:val="en-US" w:eastAsia="zh-CN"/>
        </w:rPr>
        <w:t>18.04</w:t>
      </w:r>
      <w:r>
        <w:rPr>
          <w:rFonts w:ascii="Times New Roman" w:hAnsi="Times New Roman" w:eastAsia="仿宋_GB2312" w:cs="Times New Roman"/>
          <w:color w:val="auto"/>
          <w:sz w:val="32"/>
          <w:szCs w:val="32"/>
        </w:rPr>
        <w:t>万元，用于召开</w:t>
      </w:r>
      <w:r>
        <w:rPr>
          <w:rFonts w:hint="eastAsia" w:ascii="Times New Roman" w:hAnsi="Times New Roman" w:eastAsia="仿宋_GB2312" w:cs="Times New Roman"/>
          <w:color w:val="auto"/>
          <w:sz w:val="32"/>
          <w:szCs w:val="32"/>
          <w:lang w:val="en-US" w:eastAsia="zh-CN"/>
        </w:rPr>
        <w:t>旅游</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lang w:val="en-US" w:eastAsia="zh-CN"/>
        </w:rPr>
        <w:t>金三角</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lang w:val="en-US" w:eastAsia="zh-CN"/>
        </w:rPr>
        <w:t>建设和第三届市旅发大会调度会</w:t>
      </w:r>
      <w:r>
        <w:rPr>
          <w:rFonts w:ascii="Times New Roman" w:hAnsi="Times New Roman" w:eastAsia="仿宋_GB2312" w:cs="Times New Roman"/>
          <w:color w:val="auto"/>
          <w:sz w:val="32"/>
          <w:szCs w:val="32"/>
        </w:rPr>
        <w:t>，人数</w:t>
      </w:r>
      <w:r>
        <w:rPr>
          <w:rFonts w:hint="eastAsia" w:ascii="Times New Roman" w:hAnsi="Times New Roman" w:eastAsia="仿宋_GB2312" w:cs="Times New Roman"/>
          <w:color w:val="auto"/>
          <w:sz w:val="32"/>
          <w:szCs w:val="32"/>
          <w:lang w:val="en-US" w:eastAsia="zh-CN"/>
        </w:rPr>
        <w:t>39</w:t>
      </w:r>
      <w:r>
        <w:rPr>
          <w:rFonts w:ascii="Times New Roman" w:hAnsi="Times New Roman" w:eastAsia="仿宋_GB2312" w:cs="Times New Roman"/>
          <w:color w:val="auto"/>
          <w:sz w:val="32"/>
          <w:szCs w:val="32"/>
        </w:rPr>
        <w:t>人，内容为</w:t>
      </w:r>
      <w:r>
        <w:rPr>
          <w:rFonts w:hint="eastAsia" w:ascii="Times New Roman" w:hAnsi="Times New Roman" w:eastAsia="仿宋_GB2312" w:cs="Times New Roman"/>
          <w:color w:val="auto"/>
          <w:sz w:val="32"/>
          <w:szCs w:val="32"/>
          <w:lang w:val="en-US" w:eastAsia="zh-CN"/>
        </w:rPr>
        <w:t>市文旅广体局汇报旅游</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lang w:val="en-US" w:eastAsia="zh-CN"/>
        </w:rPr>
        <w:t>金三角</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lang w:val="en-US" w:eastAsia="zh-CN"/>
        </w:rPr>
        <w:t>建设及第三届怀化市旅发大会筹备工作情况</w:t>
      </w:r>
      <w:r>
        <w:rPr>
          <w:rFonts w:hint="eastAsia" w:ascii="Times New Roman" w:hAnsi="Times New Roman" w:eastAsia="仿宋_GB2312" w:cs="Times New Roman"/>
          <w:color w:val="auto"/>
          <w:sz w:val="32"/>
          <w:szCs w:val="32"/>
          <w:lang w:val="en-US" w:eastAsia="zh-CN"/>
        </w:rPr>
        <w:t>、洪江市汇报农耕文化旅游区建设和第三届怀化市旅发大会筹备工作情况、洪江区汇报</w:t>
      </w:r>
      <w:r>
        <w:rPr>
          <w:rFonts w:hint="eastAsia" w:ascii="Times New Roman" w:hAnsi="Times New Roman" w:eastAsia="仿宋_GB2312" w:cs="Times New Roman"/>
          <w:color w:val="auto"/>
          <w:sz w:val="32"/>
          <w:szCs w:val="32"/>
          <w:lang w:val="en-US" w:eastAsia="zh-CN"/>
        </w:rPr>
        <w:t>5A景区创建工作和第三届怀化市旅发大会协办工作情况、怀化市文旅体育集团汇报安江农校纪念园提质改造推进情况等</w:t>
      </w:r>
      <w:r>
        <w:rPr>
          <w:rFonts w:ascii="Times New Roman" w:hAnsi="Times New Roman" w:eastAsia="仿宋_GB2312" w:cs="Times New Roman"/>
          <w:color w:val="auto"/>
          <w:sz w:val="32"/>
          <w:szCs w:val="32"/>
        </w:rPr>
        <w:t>；用于召开</w:t>
      </w:r>
      <w:r>
        <w:rPr>
          <w:rFonts w:hint="eastAsia" w:ascii="Times New Roman" w:hAnsi="Times New Roman" w:eastAsia="仿宋_GB2312" w:cs="Times New Roman"/>
          <w:color w:val="auto"/>
          <w:sz w:val="32"/>
          <w:szCs w:val="32"/>
          <w:lang w:val="en-US" w:eastAsia="zh-CN"/>
        </w:rPr>
        <w:t>2024年怀化市文旅广体行业企业交流座谈会</w:t>
      </w:r>
      <w:r>
        <w:rPr>
          <w:rFonts w:ascii="Times New Roman" w:hAnsi="Times New Roman" w:eastAsia="仿宋_GB2312" w:cs="Times New Roman"/>
          <w:color w:val="auto"/>
          <w:sz w:val="32"/>
          <w:szCs w:val="32"/>
        </w:rPr>
        <w:t>，人数</w:t>
      </w:r>
      <w:r>
        <w:rPr>
          <w:rFonts w:hint="eastAsia" w:ascii="Times New Roman" w:hAnsi="Times New Roman" w:eastAsia="仿宋_GB2312" w:cs="Times New Roman"/>
          <w:color w:val="auto"/>
          <w:sz w:val="32"/>
          <w:szCs w:val="32"/>
          <w:lang w:val="en-US" w:eastAsia="zh-CN"/>
        </w:rPr>
        <w:t>47</w:t>
      </w:r>
      <w:r>
        <w:rPr>
          <w:rFonts w:ascii="Times New Roman" w:hAnsi="Times New Roman" w:eastAsia="仿宋_GB2312" w:cs="Times New Roman"/>
          <w:color w:val="auto"/>
          <w:sz w:val="32"/>
          <w:szCs w:val="32"/>
        </w:rPr>
        <w:t>人，内容为</w:t>
      </w:r>
      <w:r>
        <w:rPr>
          <w:rFonts w:hint="eastAsia" w:ascii="Times New Roman" w:hAnsi="Times New Roman" w:eastAsia="仿宋_GB2312" w:cs="Times New Roman"/>
          <w:color w:val="auto"/>
          <w:sz w:val="32"/>
          <w:szCs w:val="32"/>
          <w:lang w:val="en-US" w:eastAsia="zh-CN"/>
        </w:rPr>
        <w:t>贯彻落实市委经济工作会议精神，助推怀化市文旅体产业高质量发展</w:t>
      </w:r>
      <w:r>
        <w:rPr>
          <w:rFonts w:ascii="Times New Roman" w:hAnsi="Times New Roman" w:eastAsia="仿宋_GB2312" w:cs="Times New Roman"/>
          <w:color w:val="auto"/>
          <w:sz w:val="32"/>
          <w:szCs w:val="32"/>
        </w:rPr>
        <w:t>；用于召开</w:t>
      </w:r>
      <w:r>
        <w:rPr>
          <w:rFonts w:hint="eastAsia" w:ascii="Times New Roman" w:hAnsi="Times New Roman" w:eastAsia="仿宋_GB2312" w:cs="Times New Roman"/>
          <w:color w:val="auto"/>
          <w:sz w:val="32"/>
          <w:szCs w:val="32"/>
          <w:lang w:val="en-US" w:eastAsia="zh-CN"/>
        </w:rPr>
        <w:t>文旅产业及项目合作考察交流会</w:t>
      </w:r>
      <w:r>
        <w:rPr>
          <w:rFonts w:ascii="Times New Roman" w:hAnsi="Times New Roman" w:eastAsia="仿宋_GB2312" w:cs="Times New Roman"/>
          <w:color w:val="auto"/>
          <w:sz w:val="32"/>
          <w:szCs w:val="32"/>
        </w:rPr>
        <w:t>，</w:t>
      </w:r>
      <w:r>
        <w:rPr>
          <w:rFonts w:ascii="Times New Roman" w:hAnsi="Times New Roman" w:eastAsia="仿宋_GB2312" w:cs="Times New Roman"/>
          <w:color w:val="auto"/>
          <w:sz w:val="32"/>
          <w:szCs w:val="32"/>
        </w:rPr>
        <w:t>人数</w:t>
      </w:r>
      <w:r>
        <w:rPr>
          <w:rFonts w:hint="eastAsia" w:ascii="Times New Roman" w:hAnsi="Times New Roman" w:eastAsia="仿宋_GB2312" w:cs="Times New Roman"/>
          <w:color w:val="auto"/>
          <w:sz w:val="32"/>
          <w:szCs w:val="32"/>
          <w:lang w:val="en-US" w:eastAsia="zh-CN"/>
        </w:rPr>
        <w:t>7</w:t>
      </w:r>
      <w:r>
        <w:rPr>
          <w:rFonts w:ascii="Times New Roman" w:hAnsi="Times New Roman" w:eastAsia="仿宋_GB2312" w:cs="Times New Roman"/>
          <w:color w:val="auto"/>
          <w:sz w:val="32"/>
          <w:szCs w:val="32"/>
        </w:rPr>
        <w:t>人，</w:t>
      </w:r>
      <w:r>
        <w:rPr>
          <w:rFonts w:ascii="Times New Roman" w:hAnsi="Times New Roman" w:eastAsia="仿宋_GB2312" w:cs="Times New Roman"/>
          <w:color w:val="auto"/>
          <w:sz w:val="32"/>
          <w:szCs w:val="32"/>
        </w:rPr>
        <w:t>内容为</w:t>
      </w:r>
      <w:r>
        <w:rPr>
          <w:rFonts w:hint="eastAsia" w:ascii="Times New Roman" w:hAnsi="Times New Roman" w:eastAsia="仿宋_GB2312" w:cs="Times New Roman"/>
          <w:color w:val="auto"/>
          <w:sz w:val="32"/>
          <w:szCs w:val="32"/>
          <w:lang w:val="en-US" w:eastAsia="zh-CN"/>
        </w:rPr>
        <w:t>岳麓里非遗特色街区、武陵山广场非遗展区等文旅产业及项目合作考察会见交流</w:t>
      </w:r>
      <w:r>
        <w:rPr>
          <w:rFonts w:ascii="Times New Roman" w:hAnsi="Times New Roman" w:eastAsia="仿宋_GB2312" w:cs="Times New Roman"/>
          <w:color w:val="auto"/>
          <w:sz w:val="32"/>
          <w:szCs w:val="32"/>
        </w:rPr>
        <w:t>；用于召开</w:t>
      </w:r>
      <w:r>
        <w:rPr>
          <w:rFonts w:hint="eastAsia" w:ascii="Times New Roman" w:hAnsi="Times New Roman" w:eastAsia="仿宋_GB2312" w:cs="Times New Roman"/>
          <w:color w:val="auto"/>
          <w:sz w:val="32"/>
          <w:szCs w:val="32"/>
          <w:lang w:val="en-US" w:eastAsia="zh-CN"/>
        </w:rPr>
        <w:t>全省文化市场综合行政执法工作推进视频</w:t>
      </w:r>
      <w:r>
        <w:rPr>
          <w:rFonts w:ascii="Times New Roman" w:hAnsi="Times New Roman" w:eastAsia="仿宋_GB2312" w:cs="Times New Roman"/>
          <w:color w:val="auto"/>
          <w:sz w:val="32"/>
          <w:szCs w:val="32"/>
        </w:rPr>
        <w:t>会议，人数</w:t>
      </w:r>
      <w:r>
        <w:rPr>
          <w:rFonts w:hint="eastAsia" w:ascii="Times New Roman" w:hAnsi="Times New Roman" w:eastAsia="仿宋_GB2312" w:cs="Times New Roman"/>
          <w:color w:val="auto"/>
          <w:sz w:val="32"/>
          <w:szCs w:val="32"/>
          <w:lang w:val="en-US" w:eastAsia="zh-CN"/>
        </w:rPr>
        <w:t>17</w:t>
      </w:r>
      <w:r>
        <w:rPr>
          <w:rFonts w:ascii="Times New Roman" w:hAnsi="Times New Roman" w:eastAsia="仿宋_GB2312" w:cs="Times New Roman"/>
          <w:color w:val="auto"/>
          <w:sz w:val="32"/>
          <w:szCs w:val="32"/>
        </w:rPr>
        <w:t>人，内容为</w:t>
      </w:r>
      <w:r>
        <w:rPr>
          <w:rFonts w:hint="eastAsia" w:ascii="Times New Roman" w:hAnsi="Times New Roman" w:eastAsia="仿宋_GB2312" w:cs="Times New Roman"/>
          <w:color w:val="auto"/>
          <w:sz w:val="32"/>
          <w:szCs w:val="32"/>
          <w:lang w:val="en-US" w:eastAsia="zh-CN"/>
        </w:rPr>
        <w:t>省厅部署工作，长沙、湘潭、常德、张家界、永州5个市州做交流发言等，全面提升我市文化市场综合执法工作质量</w:t>
      </w:r>
      <w:r>
        <w:rPr>
          <w:rFonts w:ascii="Times New Roman" w:hAnsi="Times New Roman" w:eastAsia="仿宋_GB2312" w:cs="Times New Roman"/>
          <w:color w:val="auto"/>
          <w:sz w:val="32"/>
          <w:szCs w:val="32"/>
        </w:rPr>
        <w:t>；用于召开</w:t>
      </w:r>
      <w:r>
        <w:rPr>
          <w:rFonts w:hint="eastAsia" w:ascii="Times New Roman" w:hAnsi="Times New Roman" w:eastAsia="仿宋_GB2312" w:cs="Times New Roman"/>
          <w:color w:val="auto"/>
          <w:sz w:val="32"/>
          <w:szCs w:val="32"/>
          <w:lang w:val="en-US" w:eastAsia="zh-CN"/>
        </w:rPr>
        <w:t>全市文化旅游广播电视体育工作会议和全市文旅领域顽瘴痼疾综合治理工作推进会</w:t>
      </w:r>
      <w:r>
        <w:rPr>
          <w:rFonts w:ascii="Times New Roman" w:hAnsi="Times New Roman" w:eastAsia="仿宋_GB2312" w:cs="Times New Roman"/>
          <w:color w:val="auto"/>
          <w:sz w:val="32"/>
          <w:szCs w:val="32"/>
        </w:rPr>
        <w:t>，人数</w:t>
      </w:r>
      <w:r>
        <w:rPr>
          <w:rFonts w:hint="eastAsia" w:ascii="Times New Roman" w:hAnsi="Times New Roman" w:eastAsia="仿宋_GB2312" w:cs="Times New Roman"/>
          <w:color w:val="auto"/>
          <w:sz w:val="32"/>
          <w:szCs w:val="32"/>
          <w:lang w:val="en-US" w:eastAsia="zh-CN"/>
        </w:rPr>
        <w:t>130</w:t>
      </w:r>
      <w:r>
        <w:rPr>
          <w:rFonts w:ascii="Times New Roman" w:hAnsi="Times New Roman" w:eastAsia="仿宋_GB2312" w:cs="Times New Roman"/>
          <w:color w:val="auto"/>
          <w:sz w:val="32"/>
          <w:szCs w:val="32"/>
        </w:rPr>
        <w:t>人，内容为</w:t>
      </w:r>
      <w:r>
        <w:rPr>
          <w:rFonts w:hint="eastAsia" w:ascii="Times New Roman" w:hAnsi="Times New Roman" w:eastAsia="仿宋_GB2312" w:cs="Times New Roman"/>
          <w:color w:val="auto"/>
          <w:sz w:val="32"/>
          <w:szCs w:val="32"/>
          <w:lang w:val="en-US" w:eastAsia="zh-CN"/>
        </w:rPr>
        <w:t>传达全省文旅领域顽瘴痼疾综合治理工作推进会议精神、解读《怀化市文旅领域顽瘴痼疾综合治理行动实施方案》等</w:t>
      </w:r>
      <w:r>
        <w:rPr>
          <w:rFonts w:ascii="Times New Roman" w:hAnsi="Times New Roman" w:eastAsia="仿宋_GB2312" w:cs="Times New Roman"/>
          <w:color w:val="auto"/>
          <w:sz w:val="32"/>
          <w:szCs w:val="32"/>
        </w:rPr>
        <w:t>；用于</w:t>
      </w:r>
      <w:r>
        <w:rPr>
          <w:rFonts w:hint="eastAsia" w:ascii="Times New Roman" w:hAnsi="Times New Roman" w:eastAsia="仿宋_GB2312" w:cs="Times New Roman"/>
          <w:color w:val="auto"/>
          <w:sz w:val="32"/>
          <w:szCs w:val="32"/>
          <w:lang w:val="en-US" w:eastAsia="zh-CN"/>
        </w:rPr>
        <w:t>召开2024年怀化市旅游营销联盟工作</w:t>
      </w:r>
      <w:r>
        <w:rPr>
          <w:rFonts w:ascii="Times New Roman" w:hAnsi="Times New Roman" w:eastAsia="仿宋_GB2312" w:cs="Times New Roman"/>
          <w:color w:val="auto"/>
          <w:sz w:val="32"/>
          <w:szCs w:val="32"/>
        </w:rPr>
        <w:t>会议，人数</w:t>
      </w:r>
      <w:r>
        <w:rPr>
          <w:rFonts w:hint="eastAsia" w:ascii="Times New Roman" w:hAnsi="Times New Roman" w:eastAsia="仿宋_GB2312" w:cs="Times New Roman"/>
          <w:color w:val="auto"/>
          <w:sz w:val="32"/>
          <w:szCs w:val="32"/>
          <w:lang w:val="en-US" w:eastAsia="zh-CN"/>
        </w:rPr>
        <w:t>40</w:t>
      </w:r>
      <w:r>
        <w:rPr>
          <w:rFonts w:ascii="Times New Roman" w:hAnsi="Times New Roman" w:eastAsia="仿宋_GB2312" w:cs="Times New Roman"/>
          <w:color w:val="auto"/>
          <w:sz w:val="32"/>
          <w:szCs w:val="32"/>
        </w:rPr>
        <w:t>人，内容为</w:t>
      </w:r>
      <w:r>
        <w:rPr>
          <w:rFonts w:hint="eastAsia" w:ascii="Times New Roman" w:hAnsi="Times New Roman" w:eastAsia="仿宋_GB2312" w:cs="Times New Roman"/>
          <w:color w:val="auto"/>
          <w:sz w:val="32"/>
          <w:szCs w:val="32"/>
          <w:lang w:val="en-US" w:eastAsia="zh-CN"/>
        </w:rPr>
        <w:t>播放市旅游营销联盟2023年度汇报片、2023年联盟工作总结汇报暨2024年工作计划等</w:t>
      </w:r>
      <w:r>
        <w:rPr>
          <w:rFonts w:ascii="Times New Roman" w:hAnsi="Times New Roman" w:eastAsia="仿宋_GB2312" w:cs="Times New Roman"/>
          <w:color w:val="auto"/>
          <w:sz w:val="32"/>
          <w:szCs w:val="32"/>
        </w:rPr>
        <w:t>；用于</w:t>
      </w:r>
      <w:r>
        <w:rPr>
          <w:rFonts w:hint="eastAsia" w:ascii="Times New Roman" w:hAnsi="Times New Roman" w:eastAsia="仿宋_GB2312" w:cs="Times New Roman"/>
          <w:color w:val="auto"/>
          <w:sz w:val="32"/>
          <w:szCs w:val="32"/>
          <w:lang w:val="en-US" w:eastAsia="zh-CN"/>
        </w:rPr>
        <w:t>召开2025年度国家艺术基金资助项目申报分组辅导</w:t>
      </w:r>
      <w:r>
        <w:rPr>
          <w:rFonts w:ascii="Times New Roman" w:hAnsi="Times New Roman" w:eastAsia="仿宋_GB2312" w:cs="Times New Roman"/>
          <w:color w:val="auto"/>
          <w:sz w:val="32"/>
          <w:szCs w:val="32"/>
        </w:rPr>
        <w:t>会议，人数</w:t>
      </w:r>
      <w:r>
        <w:rPr>
          <w:rFonts w:hint="eastAsia" w:ascii="Times New Roman" w:hAnsi="Times New Roman" w:eastAsia="仿宋_GB2312" w:cs="Times New Roman"/>
          <w:color w:val="auto"/>
          <w:sz w:val="32"/>
          <w:szCs w:val="32"/>
          <w:lang w:val="en-US" w:eastAsia="zh-CN"/>
        </w:rPr>
        <w:t>40</w:t>
      </w:r>
      <w:r>
        <w:rPr>
          <w:rFonts w:ascii="Times New Roman" w:hAnsi="Times New Roman" w:eastAsia="仿宋_GB2312" w:cs="Times New Roman"/>
          <w:color w:val="auto"/>
          <w:sz w:val="32"/>
          <w:szCs w:val="32"/>
        </w:rPr>
        <w:t>人，内容为</w:t>
      </w:r>
      <w:r>
        <w:rPr>
          <w:rFonts w:hint="eastAsia" w:ascii="Times New Roman" w:hAnsi="Times New Roman" w:eastAsia="仿宋_GB2312" w:cs="Times New Roman"/>
          <w:color w:val="auto"/>
          <w:sz w:val="32"/>
          <w:szCs w:val="32"/>
          <w:lang w:val="en-US" w:eastAsia="zh-CN"/>
        </w:rPr>
        <w:t>各市州文化旅游广电（体育）局简要介绍本地区今年申报的重点项目和参加第八届湖南艺术节剧目创作情况、厅艺术处强调重点工作、专项重点讲解国家艺术基金项目申报办法、专家现场解惑答疑等</w:t>
      </w:r>
      <w:r>
        <w:rPr>
          <w:rFonts w:ascii="Times New Roman" w:hAnsi="Times New Roman" w:eastAsia="仿宋_GB2312" w:cs="Times New Roman"/>
          <w:color w:val="auto"/>
          <w:sz w:val="32"/>
          <w:szCs w:val="32"/>
        </w:rPr>
        <w:t>；用于</w:t>
      </w:r>
      <w:r>
        <w:rPr>
          <w:rFonts w:hint="eastAsia" w:ascii="Times New Roman" w:hAnsi="Times New Roman" w:eastAsia="仿宋_GB2312" w:cs="Times New Roman"/>
          <w:color w:val="auto"/>
          <w:sz w:val="32"/>
          <w:szCs w:val="32"/>
          <w:lang w:val="en-US" w:eastAsia="zh-CN"/>
        </w:rPr>
        <w:t>召开阳明文化交流研讨会</w:t>
      </w:r>
      <w:r>
        <w:rPr>
          <w:rFonts w:ascii="Times New Roman" w:hAnsi="Times New Roman" w:eastAsia="仿宋_GB2312" w:cs="Times New Roman"/>
          <w:color w:val="auto"/>
          <w:sz w:val="32"/>
          <w:szCs w:val="32"/>
        </w:rPr>
        <w:t>，人数</w:t>
      </w:r>
      <w:r>
        <w:rPr>
          <w:rFonts w:hint="eastAsia" w:ascii="Times New Roman" w:hAnsi="Times New Roman" w:eastAsia="仿宋_GB2312" w:cs="Times New Roman"/>
          <w:color w:val="auto"/>
          <w:sz w:val="32"/>
          <w:szCs w:val="32"/>
          <w:lang w:val="en-US" w:eastAsia="zh-CN"/>
        </w:rPr>
        <w:t>22</w:t>
      </w:r>
      <w:r>
        <w:rPr>
          <w:rFonts w:ascii="Times New Roman" w:hAnsi="Times New Roman" w:eastAsia="仿宋_GB2312" w:cs="Times New Roman"/>
          <w:color w:val="auto"/>
          <w:sz w:val="32"/>
          <w:szCs w:val="32"/>
        </w:rPr>
        <w:t>人，内容为</w:t>
      </w:r>
      <w:r>
        <w:rPr>
          <w:rFonts w:hint="eastAsia" w:ascii="Times New Roman" w:hAnsi="Times New Roman" w:eastAsia="仿宋_GB2312" w:cs="Times New Roman"/>
          <w:color w:val="auto"/>
          <w:sz w:val="32"/>
          <w:szCs w:val="32"/>
          <w:lang w:val="en-US" w:eastAsia="zh-CN"/>
        </w:rPr>
        <w:t>华建新教授介绍此次阳明文化考察和研究情况等</w:t>
      </w:r>
      <w:r>
        <w:rPr>
          <w:rFonts w:ascii="Times New Roman" w:hAnsi="Times New Roman" w:eastAsia="仿宋_GB2312" w:cs="Times New Roman"/>
          <w:color w:val="auto"/>
          <w:sz w:val="32"/>
          <w:szCs w:val="32"/>
        </w:rPr>
        <w:t>；用于</w:t>
      </w:r>
      <w:r>
        <w:rPr>
          <w:rFonts w:hint="eastAsia" w:ascii="Times New Roman" w:hAnsi="Times New Roman" w:eastAsia="仿宋_GB2312" w:cs="Times New Roman"/>
          <w:color w:val="auto"/>
          <w:sz w:val="32"/>
          <w:szCs w:val="32"/>
          <w:lang w:val="en-US" w:eastAsia="zh-CN"/>
        </w:rPr>
        <w:t>召开2024年怀化市文化艺术高质量发展工作座谈会</w:t>
      </w:r>
      <w:r>
        <w:rPr>
          <w:rFonts w:ascii="Times New Roman" w:hAnsi="Times New Roman" w:eastAsia="仿宋_GB2312" w:cs="Times New Roman"/>
          <w:color w:val="auto"/>
          <w:sz w:val="32"/>
          <w:szCs w:val="32"/>
        </w:rPr>
        <w:t>，人数</w:t>
      </w:r>
      <w:r>
        <w:rPr>
          <w:rFonts w:hint="eastAsia" w:ascii="Times New Roman" w:hAnsi="Times New Roman" w:eastAsia="仿宋_GB2312" w:cs="Times New Roman"/>
          <w:color w:val="auto"/>
          <w:sz w:val="32"/>
          <w:szCs w:val="32"/>
          <w:lang w:val="en-US" w:eastAsia="zh-CN"/>
        </w:rPr>
        <w:t>35</w:t>
      </w:r>
      <w:r>
        <w:rPr>
          <w:rFonts w:ascii="Times New Roman" w:hAnsi="Times New Roman" w:eastAsia="仿宋_GB2312" w:cs="Times New Roman"/>
          <w:color w:val="auto"/>
          <w:sz w:val="32"/>
          <w:szCs w:val="32"/>
        </w:rPr>
        <w:t>人，内容为</w:t>
      </w:r>
      <w:r>
        <w:rPr>
          <w:rFonts w:hint="eastAsia" w:ascii="Times New Roman" w:hAnsi="Times New Roman" w:eastAsia="仿宋_GB2312" w:cs="Times New Roman"/>
          <w:color w:val="auto"/>
          <w:sz w:val="32"/>
          <w:szCs w:val="32"/>
          <w:lang w:val="en-US" w:eastAsia="zh-CN"/>
        </w:rPr>
        <w:t>认真落实湖南省艺术创作工作会议及公共文化服务高质量发展会议精神</w:t>
      </w:r>
      <w:r>
        <w:rPr>
          <w:rFonts w:ascii="Times New Roman" w:hAnsi="Times New Roman" w:eastAsia="仿宋_GB2312" w:cs="Times New Roman"/>
          <w:color w:val="auto"/>
          <w:sz w:val="32"/>
          <w:szCs w:val="32"/>
        </w:rPr>
        <w:t>；用于</w:t>
      </w:r>
      <w:r>
        <w:rPr>
          <w:rFonts w:hint="eastAsia" w:ascii="Times New Roman" w:hAnsi="Times New Roman" w:eastAsia="仿宋_GB2312" w:cs="Times New Roman"/>
          <w:color w:val="auto"/>
          <w:sz w:val="32"/>
          <w:szCs w:val="32"/>
          <w:lang w:val="en-US" w:eastAsia="zh-CN"/>
        </w:rPr>
        <w:t>召开2024年怀化传统龙舟赛调度会</w:t>
      </w:r>
      <w:r>
        <w:rPr>
          <w:rFonts w:ascii="Times New Roman" w:hAnsi="Times New Roman" w:eastAsia="仿宋_GB2312" w:cs="Times New Roman"/>
          <w:color w:val="auto"/>
          <w:sz w:val="32"/>
          <w:szCs w:val="32"/>
        </w:rPr>
        <w:t>，人数</w:t>
      </w:r>
      <w:r>
        <w:rPr>
          <w:rFonts w:hint="eastAsia" w:ascii="Times New Roman" w:hAnsi="Times New Roman" w:eastAsia="仿宋_GB2312" w:cs="Times New Roman"/>
          <w:color w:val="auto"/>
          <w:sz w:val="32"/>
          <w:szCs w:val="32"/>
          <w:lang w:val="en-US" w:eastAsia="zh-CN"/>
        </w:rPr>
        <w:t>15</w:t>
      </w:r>
      <w:r>
        <w:rPr>
          <w:rFonts w:ascii="Times New Roman" w:hAnsi="Times New Roman" w:eastAsia="仿宋_GB2312" w:cs="Times New Roman"/>
          <w:color w:val="auto"/>
          <w:sz w:val="32"/>
          <w:szCs w:val="32"/>
        </w:rPr>
        <w:t>人，内容为</w:t>
      </w:r>
      <w:r>
        <w:rPr>
          <w:rFonts w:hint="eastAsia" w:ascii="Times New Roman" w:hAnsi="Times New Roman" w:eastAsia="仿宋_GB2312" w:cs="Times New Roman"/>
          <w:color w:val="auto"/>
          <w:sz w:val="32"/>
          <w:szCs w:val="32"/>
          <w:lang w:val="en-US" w:eastAsia="zh-CN"/>
        </w:rPr>
        <w:t>部署2024年怀化传统龙舟赛工作</w:t>
      </w:r>
      <w:r>
        <w:rPr>
          <w:rFonts w:ascii="Times New Roman" w:hAnsi="Times New Roman" w:eastAsia="仿宋_GB2312" w:cs="Times New Roman"/>
          <w:color w:val="auto"/>
          <w:sz w:val="32"/>
          <w:szCs w:val="32"/>
        </w:rPr>
        <w:t>；用于</w:t>
      </w:r>
      <w:r>
        <w:rPr>
          <w:rFonts w:hint="eastAsia" w:ascii="Times New Roman" w:hAnsi="Times New Roman" w:eastAsia="仿宋_GB2312" w:cs="Times New Roman"/>
          <w:color w:val="auto"/>
          <w:sz w:val="32"/>
          <w:szCs w:val="32"/>
          <w:lang w:val="en-US" w:eastAsia="zh-CN"/>
        </w:rPr>
        <w:t>召开创建3A级旅游景区景观质量专家评审会</w:t>
      </w:r>
      <w:r>
        <w:rPr>
          <w:rFonts w:ascii="Times New Roman" w:hAnsi="Times New Roman" w:eastAsia="仿宋_GB2312" w:cs="Times New Roman"/>
          <w:color w:val="auto"/>
          <w:sz w:val="32"/>
          <w:szCs w:val="32"/>
        </w:rPr>
        <w:t>，人数</w:t>
      </w:r>
      <w:r>
        <w:rPr>
          <w:rFonts w:hint="eastAsia" w:ascii="Times New Roman" w:hAnsi="Times New Roman" w:eastAsia="仿宋_GB2312" w:cs="Times New Roman"/>
          <w:color w:val="auto"/>
          <w:sz w:val="32"/>
          <w:szCs w:val="32"/>
          <w:lang w:val="en-US" w:eastAsia="zh-CN"/>
        </w:rPr>
        <w:t>44</w:t>
      </w:r>
      <w:r>
        <w:rPr>
          <w:rFonts w:ascii="Times New Roman" w:hAnsi="Times New Roman" w:eastAsia="仿宋_GB2312" w:cs="Times New Roman"/>
          <w:color w:val="auto"/>
          <w:sz w:val="32"/>
          <w:szCs w:val="32"/>
        </w:rPr>
        <w:t>人，内容为</w:t>
      </w:r>
      <w:r>
        <w:rPr>
          <w:rFonts w:hint="eastAsia" w:ascii="Times New Roman" w:hAnsi="Times New Roman" w:eastAsia="仿宋_GB2312" w:cs="Times New Roman"/>
          <w:color w:val="auto"/>
          <w:sz w:val="32"/>
          <w:szCs w:val="32"/>
          <w:lang w:val="en-US" w:eastAsia="zh-CN"/>
        </w:rPr>
        <w:t>观看景区介绍视频短片、景区代表进行景观质量对标陈述、县文旅广体局提出推荐意见等</w:t>
      </w:r>
      <w:r>
        <w:rPr>
          <w:rFonts w:ascii="Times New Roman" w:hAnsi="Times New Roman" w:eastAsia="仿宋_GB2312" w:cs="Times New Roman"/>
          <w:color w:val="auto"/>
          <w:sz w:val="32"/>
          <w:szCs w:val="32"/>
        </w:rPr>
        <w:t>；用于</w:t>
      </w:r>
      <w:r>
        <w:rPr>
          <w:rFonts w:hint="eastAsia" w:ascii="Times New Roman" w:hAnsi="Times New Roman" w:eastAsia="仿宋_GB2312" w:cs="Times New Roman"/>
          <w:color w:val="auto"/>
          <w:sz w:val="32"/>
          <w:szCs w:val="32"/>
          <w:lang w:val="en-US" w:eastAsia="zh-CN"/>
        </w:rPr>
        <w:t>举办怀化市“五溪大讲堂”暨文旅产业发展专题辅导</w:t>
      </w:r>
      <w:r>
        <w:rPr>
          <w:rFonts w:ascii="Times New Roman" w:hAnsi="Times New Roman" w:eastAsia="仿宋_GB2312" w:cs="Times New Roman"/>
          <w:color w:val="auto"/>
          <w:sz w:val="32"/>
          <w:szCs w:val="32"/>
        </w:rPr>
        <w:t>会议，人数</w:t>
      </w:r>
      <w:r>
        <w:rPr>
          <w:rFonts w:hint="eastAsia" w:ascii="Times New Roman" w:hAnsi="Times New Roman" w:eastAsia="仿宋_GB2312" w:cs="Times New Roman"/>
          <w:color w:val="auto"/>
          <w:sz w:val="32"/>
          <w:szCs w:val="32"/>
          <w:lang w:val="en-US" w:eastAsia="zh-CN"/>
        </w:rPr>
        <w:t>108</w:t>
      </w:r>
      <w:r>
        <w:rPr>
          <w:rFonts w:ascii="Times New Roman" w:hAnsi="Times New Roman" w:eastAsia="仿宋_GB2312" w:cs="Times New Roman"/>
          <w:color w:val="auto"/>
          <w:sz w:val="32"/>
          <w:szCs w:val="32"/>
        </w:rPr>
        <w:t>人，内容为</w:t>
      </w:r>
      <w:r>
        <w:rPr>
          <w:rFonts w:hint="eastAsia" w:ascii="Times New Roman" w:hAnsi="Times New Roman" w:eastAsia="仿宋_GB2312" w:cs="Times New Roman"/>
          <w:color w:val="auto"/>
          <w:sz w:val="32"/>
          <w:szCs w:val="32"/>
          <w:lang w:val="en-US" w:eastAsia="zh-CN"/>
        </w:rPr>
        <w:t>激活市场力量加速文旅发展转型</w:t>
      </w:r>
      <w:r>
        <w:rPr>
          <w:rFonts w:ascii="Times New Roman" w:hAnsi="Times New Roman" w:eastAsia="仿宋_GB2312" w:cs="Times New Roman"/>
          <w:color w:val="auto"/>
          <w:sz w:val="32"/>
          <w:szCs w:val="32"/>
        </w:rPr>
        <w:t>；用于</w:t>
      </w:r>
      <w:r>
        <w:rPr>
          <w:rFonts w:hint="eastAsia" w:ascii="Times New Roman" w:hAnsi="Times New Roman" w:eastAsia="仿宋_GB2312" w:cs="Times New Roman"/>
          <w:color w:val="auto"/>
          <w:sz w:val="32"/>
          <w:szCs w:val="32"/>
          <w:lang w:val="en-US" w:eastAsia="zh-CN"/>
        </w:rPr>
        <w:t>召开省第四次全国文物普查领导小组第二次</w:t>
      </w:r>
      <w:r>
        <w:rPr>
          <w:rFonts w:ascii="Times New Roman" w:hAnsi="Times New Roman" w:eastAsia="仿宋_GB2312" w:cs="Times New Roman"/>
          <w:color w:val="auto"/>
          <w:sz w:val="32"/>
          <w:szCs w:val="32"/>
        </w:rPr>
        <w:t>会议</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lang w:val="en-US" w:eastAsia="zh-CN"/>
        </w:rPr>
        <w:t>各市州、县市区专用通信局设分会场</w:t>
      </w:r>
      <w:r>
        <w:rPr>
          <w:rFonts w:hint="eastAsia" w:ascii="Times New Roman" w:hAnsi="Times New Roman" w:eastAsia="仿宋_GB2312" w:cs="Times New Roman"/>
          <w:color w:val="auto"/>
          <w:sz w:val="32"/>
          <w:szCs w:val="32"/>
          <w:lang w:eastAsia="zh-CN"/>
        </w:rPr>
        <w:t>）</w:t>
      </w:r>
      <w:r>
        <w:rPr>
          <w:rFonts w:ascii="Times New Roman" w:hAnsi="Times New Roman" w:eastAsia="仿宋_GB2312" w:cs="Times New Roman"/>
          <w:color w:val="auto"/>
          <w:sz w:val="32"/>
          <w:szCs w:val="32"/>
        </w:rPr>
        <w:t>，人数</w:t>
      </w:r>
      <w:r>
        <w:rPr>
          <w:rFonts w:hint="eastAsia" w:ascii="Times New Roman" w:hAnsi="Times New Roman" w:eastAsia="仿宋_GB2312" w:cs="Times New Roman"/>
          <w:color w:val="auto"/>
          <w:sz w:val="32"/>
          <w:szCs w:val="32"/>
          <w:lang w:val="en-US" w:eastAsia="zh-CN"/>
        </w:rPr>
        <w:t>30</w:t>
      </w:r>
      <w:r>
        <w:rPr>
          <w:rFonts w:ascii="Times New Roman" w:hAnsi="Times New Roman" w:eastAsia="仿宋_GB2312" w:cs="Times New Roman"/>
          <w:color w:val="auto"/>
          <w:sz w:val="32"/>
          <w:szCs w:val="32"/>
        </w:rPr>
        <w:t>人，内容为</w:t>
      </w:r>
      <w:r>
        <w:rPr>
          <w:rFonts w:hint="eastAsia" w:ascii="Times New Roman" w:hAnsi="Times New Roman" w:eastAsia="仿宋_GB2312" w:cs="Times New Roman"/>
          <w:color w:val="auto"/>
          <w:sz w:val="32"/>
          <w:szCs w:val="32"/>
          <w:lang w:val="en-US" w:eastAsia="zh-CN"/>
        </w:rPr>
        <w:t>通报普查第一阶段工作情况、汇报普查工作进展情况等</w:t>
      </w:r>
      <w:r>
        <w:rPr>
          <w:rFonts w:ascii="Times New Roman" w:hAnsi="Times New Roman" w:eastAsia="仿宋_GB2312" w:cs="Times New Roman"/>
          <w:color w:val="auto"/>
          <w:sz w:val="32"/>
          <w:szCs w:val="32"/>
        </w:rPr>
        <w:t>；用于</w:t>
      </w:r>
      <w:r>
        <w:rPr>
          <w:rFonts w:hint="eastAsia" w:ascii="Times New Roman" w:hAnsi="Times New Roman" w:eastAsia="仿宋_GB2312" w:cs="Times New Roman"/>
          <w:color w:val="auto"/>
          <w:sz w:val="32"/>
          <w:szCs w:val="32"/>
          <w:lang w:val="en-US" w:eastAsia="zh-CN"/>
        </w:rPr>
        <w:t>召开胡臣同志调研怀化中波转播台迁建选址工作会议</w:t>
      </w:r>
      <w:r>
        <w:rPr>
          <w:rFonts w:ascii="Times New Roman" w:hAnsi="Times New Roman" w:eastAsia="仿宋_GB2312" w:cs="Times New Roman"/>
          <w:color w:val="auto"/>
          <w:sz w:val="32"/>
          <w:szCs w:val="32"/>
        </w:rPr>
        <w:t>，人数</w:t>
      </w:r>
      <w:r>
        <w:rPr>
          <w:rFonts w:hint="eastAsia" w:ascii="Times New Roman" w:hAnsi="Times New Roman" w:eastAsia="仿宋_GB2312" w:cs="Times New Roman"/>
          <w:color w:val="auto"/>
          <w:sz w:val="32"/>
          <w:szCs w:val="32"/>
          <w:lang w:val="en-US" w:eastAsia="zh-CN"/>
        </w:rPr>
        <w:t>17</w:t>
      </w:r>
      <w:r>
        <w:rPr>
          <w:rFonts w:ascii="Times New Roman" w:hAnsi="Times New Roman" w:eastAsia="仿宋_GB2312" w:cs="Times New Roman"/>
          <w:color w:val="auto"/>
          <w:sz w:val="32"/>
          <w:szCs w:val="32"/>
        </w:rPr>
        <w:t>人，内容为</w:t>
      </w:r>
      <w:r>
        <w:rPr>
          <w:rFonts w:hint="eastAsia" w:ascii="Times New Roman" w:hAnsi="Times New Roman" w:eastAsia="仿宋_GB2312" w:cs="Times New Roman"/>
          <w:color w:val="auto"/>
          <w:sz w:val="32"/>
          <w:szCs w:val="32"/>
          <w:lang w:val="en-US" w:eastAsia="zh-CN"/>
        </w:rPr>
        <w:t>河西街道新家村调研，召开工作调度会</w:t>
      </w:r>
      <w:r>
        <w:rPr>
          <w:rFonts w:ascii="Times New Roman" w:hAnsi="Times New Roman" w:eastAsia="仿宋_GB2312" w:cs="Times New Roman"/>
          <w:color w:val="auto"/>
          <w:sz w:val="32"/>
          <w:szCs w:val="32"/>
        </w:rPr>
        <w:t>；用于</w:t>
      </w:r>
      <w:r>
        <w:rPr>
          <w:rFonts w:hint="eastAsia" w:ascii="Times New Roman" w:hAnsi="Times New Roman" w:eastAsia="仿宋_GB2312" w:cs="Times New Roman"/>
          <w:color w:val="auto"/>
          <w:sz w:val="32"/>
          <w:szCs w:val="32"/>
          <w:lang w:val="en-US" w:eastAsia="zh-CN"/>
        </w:rPr>
        <w:t>清华同衡一行来怀考察会议</w:t>
      </w:r>
      <w:r>
        <w:rPr>
          <w:rFonts w:ascii="Times New Roman" w:hAnsi="Times New Roman" w:eastAsia="仿宋_GB2312" w:cs="Times New Roman"/>
          <w:color w:val="auto"/>
          <w:sz w:val="32"/>
          <w:szCs w:val="32"/>
        </w:rPr>
        <w:t>，人数</w:t>
      </w:r>
      <w:r>
        <w:rPr>
          <w:rFonts w:hint="eastAsia" w:ascii="Times New Roman" w:hAnsi="Times New Roman" w:eastAsia="仿宋_GB2312" w:cs="Times New Roman"/>
          <w:color w:val="auto"/>
          <w:sz w:val="32"/>
          <w:szCs w:val="32"/>
          <w:lang w:val="en-US" w:eastAsia="zh-CN"/>
        </w:rPr>
        <w:t>63</w:t>
      </w:r>
      <w:r>
        <w:rPr>
          <w:rFonts w:ascii="Times New Roman" w:hAnsi="Times New Roman" w:eastAsia="仿宋_GB2312" w:cs="Times New Roman"/>
          <w:color w:val="auto"/>
          <w:sz w:val="32"/>
          <w:szCs w:val="32"/>
        </w:rPr>
        <w:t>人，内容为</w:t>
      </w:r>
      <w:r>
        <w:rPr>
          <w:rFonts w:hint="eastAsia" w:ascii="Times New Roman" w:hAnsi="Times New Roman" w:eastAsia="仿宋_GB2312" w:cs="Times New Roman"/>
          <w:color w:val="auto"/>
          <w:sz w:val="32"/>
          <w:szCs w:val="32"/>
          <w:lang w:val="en-US" w:eastAsia="zh-CN"/>
        </w:rPr>
        <w:t>省建科院介绍荆坪古村设计方案，与会嘉宾就设计方案提出相关意见等</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lang w:val="en-US" w:eastAsia="zh-CN"/>
        </w:rPr>
        <w:t>用于参加全省文化和旅游行业安全生产和假日市场工作电视电话会议</w:t>
      </w:r>
      <w:r>
        <w:rPr>
          <w:rFonts w:ascii="Times New Roman" w:hAnsi="Times New Roman" w:eastAsia="仿宋_GB2312" w:cs="Times New Roman"/>
          <w:color w:val="auto"/>
          <w:sz w:val="32"/>
          <w:szCs w:val="32"/>
        </w:rPr>
        <w:t>，人数</w:t>
      </w:r>
      <w:r>
        <w:rPr>
          <w:rFonts w:hint="eastAsia" w:ascii="Times New Roman" w:hAnsi="Times New Roman" w:eastAsia="仿宋_GB2312" w:cs="Times New Roman"/>
          <w:color w:val="auto"/>
          <w:sz w:val="32"/>
          <w:szCs w:val="32"/>
          <w:lang w:val="en-US" w:eastAsia="zh-CN"/>
        </w:rPr>
        <w:t>35</w:t>
      </w:r>
      <w:r>
        <w:rPr>
          <w:rFonts w:ascii="Times New Roman" w:hAnsi="Times New Roman" w:eastAsia="仿宋_GB2312" w:cs="Times New Roman"/>
          <w:color w:val="auto"/>
          <w:sz w:val="32"/>
          <w:szCs w:val="32"/>
        </w:rPr>
        <w:t>人，内容为</w:t>
      </w:r>
      <w:r>
        <w:rPr>
          <w:rFonts w:hint="eastAsia" w:ascii="Times New Roman" w:hAnsi="Times New Roman" w:eastAsia="仿宋_GB2312" w:cs="Times New Roman"/>
          <w:color w:val="auto"/>
          <w:sz w:val="32"/>
          <w:szCs w:val="32"/>
          <w:lang w:val="en-US" w:eastAsia="zh-CN"/>
        </w:rPr>
        <w:t>部署2024年全市文旅广体行业“五一”假期安全生产和假日市场工作等</w:t>
      </w:r>
      <w:r>
        <w:rPr>
          <w:rFonts w:ascii="Times New Roman" w:hAnsi="Times New Roman" w:eastAsia="仿宋_GB2312" w:cs="Times New Roman"/>
          <w:color w:val="auto"/>
          <w:sz w:val="32"/>
          <w:szCs w:val="32"/>
        </w:rPr>
        <w:t>；用于</w:t>
      </w:r>
      <w:r>
        <w:rPr>
          <w:rFonts w:hint="eastAsia" w:ascii="Times New Roman" w:hAnsi="Times New Roman" w:eastAsia="仿宋_GB2312" w:cs="Times New Roman"/>
          <w:color w:val="auto"/>
          <w:sz w:val="32"/>
          <w:szCs w:val="32"/>
          <w:lang w:val="en-US" w:eastAsia="zh-CN"/>
        </w:rPr>
        <w:t>怀化市文旅产业招商洽谈会议</w:t>
      </w:r>
      <w:r>
        <w:rPr>
          <w:rFonts w:ascii="Times New Roman" w:hAnsi="Times New Roman" w:eastAsia="仿宋_GB2312" w:cs="Times New Roman"/>
          <w:color w:val="auto"/>
          <w:sz w:val="32"/>
          <w:szCs w:val="32"/>
        </w:rPr>
        <w:t>，人数</w:t>
      </w:r>
      <w:r>
        <w:rPr>
          <w:rFonts w:hint="eastAsia" w:ascii="Times New Roman" w:hAnsi="Times New Roman" w:eastAsia="仿宋_GB2312" w:cs="Times New Roman"/>
          <w:color w:val="auto"/>
          <w:sz w:val="32"/>
          <w:szCs w:val="32"/>
          <w:lang w:val="en-US" w:eastAsia="zh-CN"/>
        </w:rPr>
        <w:t>10</w:t>
      </w:r>
      <w:r>
        <w:rPr>
          <w:rFonts w:ascii="Times New Roman" w:hAnsi="Times New Roman" w:eastAsia="仿宋_GB2312" w:cs="Times New Roman"/>
          <w:color w:val="auto"/>
          <w:sz w:val="32"/>
          <w:szCs w:val="32"/>
        </w:rPr>
        <w:t>人，内容为</w:t>
      </w:r>
      <w:r>
        <w:rPr>
          <w:rFonts w:hint="eastAsia" w:ascii="Times New Roman" w:hAnsi="Times New Roman" w:eastAsia="仿宋_GB2312" w:cs="Times New Roman"/>
          <w:color w:val="auto"/>
          <w:sz w:val="32"/>
          <w:szCs w:val="32"/>
          <w:lang w:val="en-US" w:eastAsia="zh-CN"/>
        </w:rPr>
        <w:t>介绍怀化文旅产业情况，书业商会副会长、北京中文在线阅读教育科技有限责任公司执行董事兼总经理等发言</w:t>
      </w:r>
      <w:r>
        <w:rPr>
          <w:rFonts w:ascii="Times New Roman" w:hAnsi="Times New Roman" w:eastAsia="仿宋_GB2312" w:cs="Times New Roman"/>
          <w:color w:val="auto"/>
          <w:sz w:val="32"/>
          <w:szCs w:val="32"/>
        </w:rPr>
        <w:t>；用于</w:t>
      </w:r>
      <w:r>
        <w:rPr>
          <w:rFonts w:hint="eastAsia" w:ascii="Times New Roman" w:hAnsi="Times New Roman" w:eastAsia="仿宋_GB2312" w:cs="Times New Roman"/>
          <w:color w:val="auto"/>
          <w:sz w:val="32"/>
          <w:szCs w:val="32"/>
          <w:lang w:val="en-US" w:eastAsia="zh-CN"/>
        </w:rPr>
        <w:t>召开全市文旅广体行业安全生产和国庆假日市场工作会议</w:t>
      </w:r>
      <w:r>
        <w:rPr>
          <w:rFonts w:ascii="Times New Roman" w:hAnsi="Times New Roman" w:eastAsia="仿宋_GB2312" w:cs="Times New Roman"/>
          <w:color w:val="auto"/>
          <w:sz w:val="32"/>
          <w:szCs w:val="32"/>
        </w:rPr>
        <w:t>，人数</w:t>
      </w:r>
      <w:r>
        <w:rPr>
          <w:rFonts w:hint="eastAsia" w:ascii="Times New Roman" w:hAnsi="Times New Roman" w:eastAsia="仿宋_GB2312" w:cs="Times New Roman"/>
          <w:color w:val="auto"/>
          <w:sz w:val="32"/>
          <w:szCs w:val="32"/>
          <w:lang w:val="en-US" w:eastAsia="zh-CN"/>
        </w:rPr>
        <w:t>15</w:t>
      </w:r>
      <w:r>
        <w:rPr>
          <w:rFonts w:ascii="Times New Roman" w:hAnsi="Times New Roman" w:eastAsia="仿宋_GB2312" w:cs="Times New Roman"/>
          <w:color w:val="auto"/>
          <w:sz w:val="32"/>
          <w:szCs w:val="32"/>
        </w:rPr>
        <w:t>人，内容为</w:t>
      </w:r>
      <w:r>
        <w:rPr>
          <w:rFonts w:hint="eastAsia" w:ascii="Times New Roman" w:hAnsi="Times New Roman" w:eastAsia="仿宋_GB2312" w:cs="Times New Roman"/>
          <w:color w:val="auto"/>
          <w:sz w:val="32"/>
          <w:szCs w:val="32"/>
          <w:lang w:val="en-US" w:eastAsia="zh-CN"/>
        </w:rPr>
        <w:t>参加省文旅厅安全生产和国庆假日市场工作电视电话会议，市文旅广体局部署假日文旅市场及文旅广体行业安全生产工作</w:t>
      </w:r>
      <w:r>
        <w:rPr>
          <w:rFonts w:ascii="Times New Roman" w:hAnsi="Times New Roman" w:eastAsia="仿宋_GB2312" w:cs="Times New Roman"/>
          <w:color w:val="auto"/>
          <w:sz w:val="32"/>
          <w:szCs w:val="32"/>
        </w:rPr>
        <w:t>；用于</w:t>
      </w:r>
      <w:r>
        <w:rPr>
          <w:rFonts w:hint="eastAsia" w:ascii="Times New Roman" w:hAnsi="Times New Roman" w:eastAsia="仿宋_GB2312" w:cs="Times New Roman"/>
          <w:color w:val="auto"/>
          <w:sz w:val="32"/>
          <w:szCs w:val="32"/>
          <w:lang w:val="en-US" w:eastAsia="zh-CN"/>
        </w:rPr>
        <w:t>京昆古驿道（怀化段）自驾游文旅体专项规划座谈会</w:t>
      </w:r>
      <w:r>
        <w:rPr>
          <w:rFonts w:ascii="Times New Roman" w:hAnsi="Times New Roman" w:eastAsia="仿宋_GB2312" w:cs="Times New Roman"/>
          <w:color w:val="auto"/>
          <w:sz w:val="32"/>
          <w:szCs w:val="32"/>
        </w:rPr>
        <w:t>，人数</w:t>
      </w:r>
      <w:r>
        <w:rPr>
          <w:rFonts w:hint="eastAsia" w:ascii="Times New Roman" w:hAnsi="Times New Roman" w:eastAsia="仿宋_GB2312" w:cs="Times New Roman"/>
          <w:color w:val="auto"/>
          <w:sz w:val="32"/>
          <w:szCs w:val="32"/>
          <w:lang w:val="en-US" w:eastAsia="zh-CN"/>
        </w:rPr>
        <w:t>14</w:t>
      </w:r>
      <w:r>
        <w:rPr>
          <w:rFonts w:ascii="Times New Roman" w:hAnsi="Times New Roman" w:eastAsia="仿宋_GB2312" w:cs="Times New Roman"/>
          <w:color w:val="auto"/>
          <w:sz w:val="32"/>
          <w:szCs w:val="32"/>
        </w:rPr>
        <w:t>人，内容为</w:t>
      </w:r>
      <w:r>
        <w:rPr>
          <w:rFonts w:hint="eastAsia" w:ascii="Times New Roman" w:hAnsi="Times New Roman" w:eastAsia="仿宋_GB2312" w:cs="Times New Roman"/>
          <w:color w:val="auto"/>
          <w:sz w:val="32"/>
          <w:szCs w:val="32"/>
          <w:lang w:val="en-US" w:eastAsia="zh-CN"/>
        </w:rPr>
        <w:t>和而不同文旅集团有限公司汇报京昆古驿道（怀化段）自驾游文旅体规划编制情况等</w:t>
      </w:r>
      <w:r>
        <w:rPr>
          <w:rFonts w:ascii="Times New Roman" w:hAnsi="Times New Roman" w:eastAsia="仿宋_GB2312" w:cs="Times New Roman"/>
          <w:color w:val="auto"/>
          <w:sz w:val="32"/>
          <w:szCs w:val="32"/>
        </w:rPr>
        <w:t>；用于</w:t>
      </w:r>
      <w:r>
        <w:rPr>
          <w:rFonts w:hint="eastAsia" w:ascii="Times New Roman" w:hAnsi="Times New Roman" w:eastAsia="仿宋_GB2312" w:cs="Times New Roman"/>
          <w:color w:val="auto"/>
          <w:sz w:val="32"/>
          <w:szCs w:val="32"/>
          <w:lang w:val="en-US" w:eastAsia="zh-CN"/>
        </w:rPr>
        <w:t>怀化主城区“一轴三点”重点文旅项目调度会</w:t>
      </w:r>
      <w:r>
        <w:rPr>
          <w:rFonts w:ascii="Times New Roman" w:hAnsi="Times New Roman" w:eastAsia="仿宋_GB2312" w:cs="Times New Roman"/>
          <w:color w:val="auto"/>
          <w:sz w:val="32"/>
          <w:szCs w:val="32"/>
        </w:rPr>
        <w:t>，人数</w:t>
      </w:r>
      <w:r>
        <w:rPr>
          <w:rFonts w:hint="eastAsia" w:ascii="Times New Roman" w:hAnsi="Times New Roman" w:eastAsia="仿宋_GB2312" w:cs="Times New Roman"/>
          <w:color w:val="auto"/>
          <w:sz w:val="32"/>
          <w:szCs w:val="32"/>
          <w:lang w:val="en-US" w:eastAsia="zh-CN"/>
        </w:rPr>
        <w:t>14</w:t>
      </w:r>
      <w:r>
        <w:rPr>
          <w:rFonts w:ascii="Times New Roman" w:hAnsi="Times New Roman" w:eastAsia="仿宋_GB2312" w:cs="Times New Roman"/>
          <w:color w:val="auto"/>
          <w:sz w:val="32"/>
          <w:szCs w:val="32"/>
        </w:rPr>
        <w:t>人，内容为</w:t>
      </w:r>
      <w:r>
        <w:rPr>
          <w:rFonts w:hint="eastAsia" w:ascii="Times New Roman" w:hAnsi="Times New Roman" w:eastAsia="仿宋_GB2312" w:cs="Times New Roman"/>
          <w:color w:val="auto"/>
          <w:sz w:val="32"/>
          <w:szCs w:val="32"/>
          <w:lang w:val="en-US" w:eastAsia="zh-CN"/>
        </w:rPr>
        <w:t>舞水廊道水上游线项目、屈原文化广场项目、榆树湾街区项目、东盟风情街区项目建设情况</w:t>
      </w:r>
      <w:r>
        <w:rPr>
          <w:rFonts w:ascii="Times New Roman" w:hAnsi="Times New Roman" w:eastAsia="仿宋_GB2312" w:cs="Times New Roman"/>
          <w:color w:val="auto"/>
          <w:sz w:val="32"/>
          <w:szCs w:val="32"/>
        </w:rPr>
        <w:t>；用于</w:t>
      </w:r>
      <w:r>
        <w:rPr>
          <w:rFonts w:hint="eastAsia" w:ascii="Times New Roman" w:hAnsi="Times New Roman" w:eastAsia="仿宋_GB2312" w:cs="Times New Roman"/>
          <w:color w:val="auto"/>
          <w:sz w:val="32"/>
          <w:szCs w:val="32"/>
          <w:lang w:val="en-US" w:eastAsia="zh-CN"/>
        </w:rPr>
        <w:t>推进怀化传统龙舟运动发展、打造龙舟文化名片座谈会</w:t>
      </w:r>
      <w:r>
        <w:rPr>
          <w:rFonts w:ascii="Times New Roman" w:hAnsi="Times New Roman" w:eastAsia="仿宋_GB2312" w:cs="Times New Roman"/>
          <w:color w:val="auto"/>
          <w:sz w:val="32"/>
          <w:szCs w:val="32"/>
        </w:rPr>
        <w:t>，人数</w:t>
      </w:r>
      <w:r>
        <w:rPr>
          <w:rFonts w:hint="eastAsia" w:ascii="Times New Roman" w:hAnsi="Times New Roman" w:eastAsia="仿宋_GB2312" w:cs="Times New Roman"/>
          <w:color w:val="auto"/>
          <w:sz w:val="32"/>
          <w:szCs w:val="32"/>
          <w:lang w:val="en-US" w:eastAsia="zh-CN"/>
        </w:rPr>
        <w:t>22</w:t>
      </w:r>
      <w:r>
        <w:rPr>
          <w:rFonts w:ascii="Times New Roman" w:hAnsi="Times New Roman" w:eastAsia="仿宋_GB2312" w:cs="Times New Roman"/>
          <w:color w:val="auto"/>
          <w:sz w:val="32"/>
          <w:szCs w:val="32"/>
        </w:rPr>
        <w:t>人，内容为</w:t>
      </w:r>
      <w:r>
        <w:rPr>
          <w:rFonts w:hint="eastAsia" w:ascii="Times New Roman" w:hAnsi="Times New Roman" w:eastAsia="仿宋_GB2312" w:cs="Times New Roman"/>
          <w:color w:val="auto"/>
          <w:sz w:val="32"/>
          <w:szCs w:val="32"/>
          <w:lang w:val="en-US" w:eastAsia="zh-CN"/>
        </w:rPr>
        <w:t>汇报2024怀化传统龙舟赛复盘及调研情况等</w:t>
      </w:r>
      <w:r>
        <w:rPr>
          <w:rFonts w:ascii="Times New Roman" w:hAnsi="Times New Roman" w:eastAsia="仿宋_GB2312" w:cs="Times New Roman"/>
          <w:color w:val="auto"/>
          <w:sz w:val="32"/>
          <w:szCs w:val="32"/>
        </w:rPr>
        <w:t>；用于</w:t>
      </w:r>
      <w:r>
        <w:rPr>
          <w:rFonts w:hint="eastAsia" w:ascii="Times New Roman" w:hAnsi="Times New Roman" w:eastAsia="仿宋_GB2312" w:cs="Times New Roman"/>
          <w:color w:val="auto"/>
          <w:sz w:val="32"/>
          <w:szCs w:val="32"/>
          <w:lang w:val="en-US" w:eastAsia="zh-CN"/>
        </w:rPr>
        <w:t>怀化市省级历史文化保护利用示范片区（文旅）座谈会</w:t>
      </w:r>
      <w:r>
        <w:rPr>
          <w:rFonts w:ascii="Times New Roman" w:hAnsi="Times New Roman" w:eastAsia="仿宋_GB2312" w:cs="Times New Roman"/>
          <w:color w:val="auto"/>
          <w:sz w:val="32"/>
          <w:szCs w:val="32"/>
        </w:rPr>
        <w:t>，人数</w:t>
      </w:r>
      <w:r>
        <w:rPr>
          <w:rFonts w:hint="eastAsia" w:ascii="Times New Roman" w:hAnsi="Times New Roman" w:eastAsia="仿宋_GB2312" w:cs="Times New Roman"/>
          <w:color w:val="auto"/>
          <w:sz w:val="32"/>
          <w:szCs w:val="32"/>
          <w:lang w:val="en-US" w:eastAsia="zh-CN"/>
        </w:rPr>
        <w:t>16</w:t>
      </w:r>
      <w:r>
        <w:rPr>
          <w:rFonts w:ascii="Times New Roman" w:hAnsi="Times New Roman" w:eastAsia="仿宋_GB2312" w:cs="Times New Roman"/>
          <w:color w:val="auto"/>
          <w:sz w:val="32"/>
          <w:szCs w:val="32"/>
        </w:rPr>
        <w:t>人，内容为</w:t>
      </w:r>
      <w:r>
        <w:rPr>
          <w:rFonts w:hint="eastAsia" w:ascii="Times New Roman" w:hAnsi="Times New Roman" w:eastAsia="仿宋_GB2312" w:cs="Times New Roman"/>
          <w:color w:val="auto"/>
          <w:sz w:val="32"/>
          <w:szCs w:val="32"/>
          <w:lang w:val="en-US" w:eastAsia="zh-CN"/>
        </w:rPr>
        <w:t>黔阳古城、洪江古商城分别汇报历史文化保护利用工作开展和规划情况等</w:t>
      </w:r>
      <w:r>
        <w:rPr>
          <w:rFonts w:ascii="Times New Roman" w:hAnsi="Times New Roman" w:eastAsia="仿宋_GB2312" w:cs="Times New Roman"/>
          <w:color w:val="auto"/>
          <w:sz w:val="32"/>
          <w:szCs w:val="32"/>
        </w:rPr>
        <w:t>；用于</w:t>
      </w:r>
      <w:r>
        <w:rPr>
          <w:rFonts w:hint="eastAsia" w:ascii="Times New Roman" w:hAnsi="Times New Roman" w:eastAsia="仿宋_GB2312" w:cs="Times New Roman"/>
          <w:color w:val="auto"/>
          <w:sz w:val="32"/>
          <w:szCs w:val="32"/>
          <w:lang w:val="en-US" w:eastAsia="zh-CN"/>
        </w:rPr>
        <w:t>怀化市申办2025年秋季湖南旅游发展大会汇报PPT审核研讨会</w:t>
      </w:r>
      <w:r>
        <w:rPr>
          <w:rFonts w:ascii="Times New Roman" w:hAnsi="Times New Roman" w:eastAsia="仿宋_GB2312" w:cs="Times New Roman"/>
          <w:color w:val="auto"/>
          <w:sz w:val="32"/>
          <w:szCs w:val="32"/>
        </w:rPr>
        <w:t>，人数</w:t>
      </w:r>
      <w:r>
        <w:rPr>
          <w:rFonts w:hint="eastAsia" w:ascii="Times New Roman" w:hAnsi="Times New Roman" w:eastAsia="仿宋_GB2312" w:cs="Times New Roman"/>
          <w:color w:val="auto"/>
          <w:sz w:val="32"/>
          <w:szCs w:val="32"/>
          <w:lang w:val="en-US" w:eastAsia="zh-CN"/>
        </w:rPr>
        <w:t>21</w:t>
      </w:r>
      <w:r>
        <w:rPr>
          <w:rFonts w:ascii="Times New Roman" w:hAnsi="Times New Roman" w:eastAsia="仿宋_GB2312" w:cs="Times New Roman"/>
          <w:color w:val="auto"/>
          <w:sz w:val="32"/>
          <w:szCs w:val="32"/>
        </w:rPr>
        <w:t>人</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lang w:val="en-US" w:eastAsia="zh-CN"/>
        </w:rPr>
        <w:t>2次</w:t>
      </w:r>
      <w:r>
        <w:rPr>
          <w:rFonts w:hint="eastAsia" w:ascii="Times New Roman" w:hAnsi="Times New Roman" w:eastAsia="仿宋_GB2312" w:cs="Times New Roman"/>
          <w:color w:val="auto"/>
          <w:sz w:val="32"/>
          <w:szCs w:val="32"/>
          <w:lang w:eastAsia="zh-CN"/>
        </w:rPr>
        <w:t>）</w:t>
      </w:r>
      <w:r>
        <w:rPr>
          <w:rFonts w:ascii="Times New Roman" w:hAnsi="Times New Roman" w:eastAsia="仿宋_GB2312" w:cs="Times New Roman"/>
          <w:color w:val="auto"/>
          <w:sz w:val="32"/>
          <w:szCs w:val="32"/>
        </w:rPr>
        <w:t>，内容为</w:t>
      </w:r>
      <w:r>
        <w:rPr>
          <w:rFonts w:hint="eastAsia" w:ascii="Times New Roman" w:hAnsi="Times New Roman" w:eastAsia="仿宋_GB2312" w:cs="Times New Roman"/>
          <w:color w:val="auto"/>
          <w:sz w:val="32"/>
          <w:szCs w:val="32"/>
          <w:lang w:val="en-US" w:eastAsia="zh-CN"/>
        </w:rPr>
        <w:t>市文旅广体局汇报《怀化市申办2025年秋季湖南旅游发展大会汇报PPT》并研讨</w:t>
      </w:r>
      <w:r>
        <w:rPr>
          <w:rFonts w:ascii="Times New Roman" w:hAnsi="Times New Roman" w:eastAsia="仿宋_GB2312" w:cs="Times New Roman"/>
          <w:color w:val="auto"/>
          <w:sz w:val="32"/>
          <w:szCs w:val="32"/>
        </w:rPr>
        <w:t>；用于</w:t>
      </w:r>
      <w:r>
        <w:rPr>
          <w:rFonts w:hint="eastAsia" w:ascii="Times New Roman" w:hAnsi="Times New Roman" w:eastAsia="仿宋_GB2312" w:cs="Times New Roman"/>
          <w:color w:val="auto"/>
          <w:sz w:val="32"/>
          <w:szCs w:val="32"/>
          <w:lang w:val="en-US" w:eastAsia="zh-CN"/>
        </w:rPr>
        <w:t>怀化中波转播台迁建工作座谈会</w:t>
      </w:r>
      <w:r>
        <w:rPr>
          <w:rFonts w:ascii="Times New Roman" w:hAnsi="Times New Roman" w:eastAsia="仿宋_GB2312" w:cs="Times New Roman"/>
          <w:color w:val="auto"/>
          <w:sz w:val="32"/>
          <w:szCs w:val="32"/>
        </w:rPr>
        <w:t>，人数</w:t>
      </w:r>
      <w:r>
        <w:rPr>
          <w:rFonts w:hint="eastAsia" w:ascii="Times New Roman" w:hAnsi="Times New Roman" w:eastAsia="仿宋_GB2312" w:cs="Times New Roman"/>
          <w:color w:val="auto"/>
          <w:sz w:val="32"/>
          <w:szCs w:val="32"/>
          <w:lang w:val="en-US" w:eastAsia="zh-CN"/>
        </w:rPr>
        <w:t>17</w:t>
      </w:r>
      <w:r>
        <w:rPr>
          <w:rFonts w:ascii="Times New Roman" w:hAnsi="Times New Roman" w:eastAsia="仿宋_GB2312" w:cs="Times New Roman"/>
          <w:color w:val="auto"/>
          <w:sz w:val="32"/>
          <w:szCs w:val="32"/>
        </w:rPr>
        <w:t>人，内容为</w:t>
      </w:r>
      <w:r>
        <w:rPr>
          <w:rFonts w:hint="eastAsia" w:ascii="Times New Roman" w:hAnsi="Times New Roman" w:eastAsia="仿宋_GB2312" w:cs="Times New Roman"/>
          <w:color w:val="auto"/>
          <w:sz w:val="32"/>
          <w:szCs w:val="32"/>
          <w:lang w:val="en-US" w:eastAsia="zh-CN"/>
        </w:rPr>
        <w:t>汇报迁建工作情况及交流</w:t>
      </w:r>
      <w:r>
        <w:rPr>
          <w:rFonts w:ascii="Times New Roman" w:hAnsi="Times New Roman" w:eastAsia="仿宋_GB2312" w:cs="Times New Roman"/>
          <w:color w:val="auto"/>
          <w:sz w:val="32"/>
          <w:szCs w:val="32"/>
        </w:rPr>
        <w:t>；用于</w:t>
      </w:r>
      <w:r>
        <w:rPr>
          <w:rFonts w:hint="eastAsia" w:ascii="Times New Roman" w:hAnsi="Times New Roman" w:eastAsia="仿宋_GB2312" w:cs="Times New Roman"/>
          <w:color w:val="auto"/>
          <w:sz w:val="32"/>
          <w:szCs w:val="32"/>
          <w:lang w:val="en-US" w:eastAsia="zh-CN"/>
        </w:rPr>
        <w:t>召开2024年怀化市乡村网红培育计划交流展示活动暨“亮嗓对歌”冬季村晚示范活动调度会</w:t>
      </w:r>
      <w:r>
        <w:rPr>
          <w:rFonts w:ascii="Times New Roman" w:hAnsi="Times New Roman" w:eastAsia="仿宋_GB2312" w:cs="Times New Roman"/>
          <w:color w:val="auto"/>
          <w:sz w:val="32"/>
          <w:szCs w:val="32"/>
        </w:rPr>
        <w:t>，人数</w:t>
      </w:r>
      <w:r>
        <w:rPr>
          <w:rFonts w:hint="eastAsia" w:ascii="Times New Roman" w:hAnsi="Times New Roman" w:eastAsia="仿宋_GB2312" w:cs="Times New Roman"/>
          <w:color w:val="auto"/>
          <w:sz w:val="32"/>
          <w:szCs w:val="32"/>
          <w:lang w:val="en-US" w:eastAsia="zh-CN"/>
        </w:rPr>
        <w:t>14</w:t>
      </w:r>
      <w:r>
        <w:rPr>
          <w:rFonts w:ascii="Times New Roman" w:hAnsi="Times New Roman" w:eastAsia="仿宋_GB2312" w:cs="Times New Roman"/>
          <w:color w:val="auto"/>
          <w:sz w:val="32"/>
          <w:szCs w:val="32"/>
        </w:rPr>
        <w:t>人，内容为</w:t>
      </w:r>
      <w:r>
        <w:rPr>
          <w:rFonts w:hint="eastAsia" w:ascii="Times New Roman" w:hAnsi="Times New Roman" w:eastAsia="仿宋_GB2312" w:cs="Times New Roman"/>
          <w:color w:val="auto"/>
          <w:sz w:val="32"/>
          <w:szCs w:val="32"/>
          <w:lang w:val="en-US" w:eastAsia="zh-CN"/>
        </w:rPr>
        <w:t>安排部署2024年怀化乡村网红培育计划交流展示活动暨“亮嗓对歌”冬季村晚示范活动相关工作</w:t>
      </w:r>
      <w:r>
        <w:rPr>
          <w:rFonts w:ascii="Times New Roman" w:hAnsi="Times New Roman" w:eastAsia="仿宋_GB2312" w:cs="Times New Roman"/>
          <w:color w:val="auto"/>
          <w:sz w:val="32"/>
          <w:szCs w:val="32"/>
        </w:rPr>
        <w:t>；用于</w:t>
      </w:r>
      <w:r>
        <w:rPr>
          <w:rFonts w:hint="eastAsia" w:ascii="Times New Roman" w:hAnsi="Times New Roman" w:eastAsia="仿宋_GB2312" w:cs="Times New Roman"/>
          <w:color w:val="auto"/>
          <w:sz w:val="32"/>
          <w:szCs w:val="32"/>
          <w:lang w:val="en-US" w:eastAsia="zh-CN"/>
        </w:rPr>
        <w:t>怀化市旅游市场开发与营销推广座谈会</w:t>
      </w:r>
      <w:r>
        <w:rPr>
          <w:rFonts w:ascii="Times New Roman" w:hAnsi="Times New Roman" w:eastAsia="仿宋_GB2312" w:cs="Times New Roman"/>
          <w:color w:val="auto"/>
          <w:sz w:val="32"/>
          <w:szCs w:val="32"/>
        </w:rPr>
        <w:t>，人数</w:t>
      </w:r>
      <w:r>
        <w:rPr>
          <w:rFonts w:hint="eastAsia" w:ascii="Times New Roman" w:hAnsi="Times New Roman" w:eastAsia="仿宋_GB2312" w:cs="Times New Roman"/>
          <w:color w:val="auto"/>
          <w:sz w:val="32"/>
          <w:szCs w:val="32"/>
          <w:lang w:val="en-US" w:eastAsia="zh-CN"/>
        </w:rPr>
        <w:t>45</w:t>
      </w:r>
      <w:r>
        <w:rPr>
          <w:rFonts w:ascii="Times New Roman" w:hAnsi="Times New Roman" w:eastAsia="仿宋_GB2312" w:cs="Times New Roman"/>
          <w:color w:val="auto"/>
          <w:sz w:val="32"/>
          <w:szCs w:val="32"/>
        </w:rPr>
        <w:t>人，内容为</w:t>
      </w:r>
      <w:r>
        <w:rPr>
          <w:rFonts w:hint="eastAsia" w:ascii="Times New Roman" w:hAnsi="Times New Roman" w:eastAsia="仿宋_GB2312" w:cs="Times New Roman"/>
          <w:color w:val="auto"/>
          <w:sz w:val="32"/>
          <w:szCs w:val="32"/>
          <w:lang w:val="en-US" w:eastAsia="zh-CN"/>
        </w:rPr>
        <w:t>市文旅广体局、洪江市、洪江区汇报怀化旅游市场开发工作情况，研讨市场开发与营销推广工作；用于第五届省旅发大会文博项目暨全省博物馆“省市联动”体系建设工作调研座谈会</w:t>
      </w:r>
      <w:r>
        <w:rPr>
          <w:rFonts w:ascii="Times New Roman" w:hAnsi="Times New Roman" w:eastAsia="仿宋_GB2312" w:cs="Times New Roman"/>
          <w:color w:val="auto"/>
          <w:sz w:val="32"/>
          <w:szCs w:val="32"/>
        </w:rPr>
        <w:t>，人数</w:t>
      </w:r>
      <w:r>
        <w:rPr>
          <w:rFonts w:hint="eastAsia" w:ascii="Times New Roman" w:hAnsi="Times New Roman" w:eastAsia="仿宋_GB2312" w:cs="Times New Roman"/>
          <w:color w:val="auto"/>
          <w:sz w:val="32"/>
          <w:szCs w:val="32"/>
          <w:lang w:val="en-US" w:eastAsia="zh-CN"/>
        </w:rPr>
        <w:t>25</w:t>
      </w:r>
      <w:r>
        <w:rPr>
          <w:rFonts w:ascii="Times New Roman" w:hAnsi="Times New Roman" w:eastAsia="仿宋_GB2312" w:cs="Times New Roman"/>
          <w:color w:val="auto"/>
          <w:sz w:val="32"/>
          <w:szCs w:val="32"/>
        </w:rPr>
        <w:t>人，内容为</w:t>
      </w:r>
      <w:r>
        <w:rPr>
          <w:rFonts w:hint="eastAsia" w:ascii="Times New Roman" w:hAnsi="Times New Roman" w:eastAsia="仿宋_GB2312" w:cs="Times New Roman"/>
          <w:color w:val="auto"/>
          <w:sz w:val="32"/>
          <w:szCs w:val="32"/>
          <w:lang w:val="en-US" w:eastAsia="zh-CN"/>
        </w:rPr>
        <w:t>汇报第五届省旅发大会文博项目及市博物馆新馆展陈相关情况等</w:t>
      </w:r>
      <w:r>
        <w:rPr>
          <w:rFonts w:ascii="Times New Roman" w:hAnsi="Times New Roman" w:eastAsia="仿宋_GB2312" w:cs="Times New Roman"/>
          <w:color w:val="auto"/>
          <w:sz w:val="32"/>
          <w:szCs w:val="32"/>
        </w:rPr>
        <w:t>；用于</w:t>
      </w:r>
      <w:r>
        <w:rPr>
          <w:rFonts w:hint="eastAsia" w:ascii="Times New Roman" w:hAnsi="Times New Roman" w:eastAsia="仿宋_GB2312" w:cs="Times New Roman"/>
          <w:color w:val="auto"/>
          <w:sz w:val="32"/>
          <w:szCs w:val="32"/>
          <w:lang w:val="en-US" w:eastAsia="zh-CN"/>
        </w:rPr>
        <w:t>第五届省旅发大会文博项目暨全省博物馆“省市联动”体系建设工作调研座谈会</w:t>
      </w:r>
      <w:r>
        <w:rPr>
          <w:rFonts w:ascii="Times New Roman" w:hAnsi="Times New Roman" w:eastAsia="仿宋_GB2312" w:cs="Times New Roman"/>
          <w:color w:val="auto"/>
          <w:sz w:val="32"/>
          <w:szCs w:val="32"/>
        </w:rPr>
        <w:t>，人数</w:t>
      </w:r>
      <w:r>
        <w:rPr>
          <w:rFonts w:hint="eastAsia" w:ascii="Times New Roman" w:hAnsi="Times New Roman" w:eastAsia="仿宋_GB2312" w:cs="Times New Roman"/>
          <w:color w:val="auto"/>
          <w:sz w:val="32"/>
          <w:szCs w:val="32"/>
          <w:lang w:val="en-US" w:eastAsia="zh-CN"/>
        </w:rPr>
        <w:t>25</w:t>
      </w:r>
      <w:r>
        <w:rPr>
          <w:rFonts w:ascii="Times New Roman" w:hAnsi="Times New Roman" w:eastAsia="仿宋_GB2312" w:cs="Times New Roman"/>
          <w:color w:val="auto"/>
          <w:sz w:val="32"/>
          <w:szCs w:val="32"/>
        </w:rPr>
        <w:t>人，内容为</w:t>
      </w:r>
      <w:r>
        <w:rPr>
          <w:rFonts w:hint="eastAsia" w:ascii="Times New Roman" w:hAnsi="Times New Roman" w:eastAsia="仿宋_GB2312" w:cs="Times New Roman"/>
          <w:color w:val="auto"/>
          <w:sz w:val="32"/>
          <w:szCs w:val="32"/>
          <w:lang w:val="en-US" w:eastAsia="zh-CN"/>
        </w:rPr>
        <w:t>汇报第五届省旅发大会文博项目及市博物馆新馆展陈相关情况等</w:t>
      </w:r>
      <w:r>
        <w:rPr>
          <w:rFonts w:ascii="Times New Roman" w:hAnsi="Times New Roman" w:eastAsia="仿宋_GB2312" w:cs="Times New Roman"/>
          <w:color w:val="auto"/>
          <w:sz w:val="32"/>
          <w:szCs w:val="32"/>
        </w:rPr>
        <w:t>；用于</w:t>
      </w:r>
      <w:r>
        <w:rPr>
          <w:rFonts w:hint="eastAsia" w:ascii="Times New Roman" w:hAnsi="Times New Roman" w:eastAsia="仿宋_GB2312" w:cs="Times New Roman"/>
          <w:color w:val="auto"/>
          <w:sz w:val="32"/>
          <w:szCs w:val="32"/>
          <w:lang w:val="en-US" w:eastAsia="zh-CN"/>
        </w:rPr>
        <w:t>第五届湖南旅游发展大会策划会</w:t>
      </w:r>
      <w:r>
        <w:rPr>
          <w:rFonts w:ascii="Times New Roman" w:hAnsi="Times New Roman" w:eastAsia="仿宋_GB2312" w:cs="Times New Roman"/>
          <w:color w:val="auto"/>
          <w:sz w:val="32"/>
          <w:szCs w:val="32"/>
        </w:rPr>
        <w:t>，人数</w:t>
      </w:r>
      <w:r>
        <w:rPr>
          <w:rFonts w:hint="eastAsia" w:ascii="Times New Roman" w:hAnsi="Times New Roman" w:eastAsia="仿宋_GB2312" w:cs="Times New Roman"/>
          <w:color w:val="auto"/>
          <w:sz w:val="32"/>
          <w:szCs w:val="32"/>
          <w:lang w:val="en-US" w:eastAsia="zh-CN"/>
        </w:rPr>
        <w:t>34</w:t>
      </w:r>
      <w:r>
        <w:rPr>
          <w:rFonts w:ascii="Times New Roman" w:hAnsi="Times New Roman" w:eastAsia="仿宋_GB2312" w:cs="Times New Roman"/>
          <w:color w:val="auto"/>
          <w:sz w:val="32"/>
          <w:szCs w:val="32"/>
        </w:rPr>
        <w:t>人，内容为</w:t>
      </w:r>
      <w:r>
        <w:rPr>
          <w:rFonts w:hint="eastAsia" w:ascii="Times New Roman" w:hAnsi="Times New Roman" w:eastAsia="仿宋_GB2312" w:cs="Times New Roman"/>
          <w:color w:val="auto"/>
          <w:sz w:val="32"/>
          <w:szCs w:val="32"/>
          <w:lang w:val="en-US" w:eastAsia="zh-CN"/>
        </w:rPr>
        <w:t>如何突出怀化特色，高水平办好第五届湖南旅游发展大会，观看《相约三湘四水 共赴福地怀化》文旅宣传片，介绍《第五届湖南旅游发展大会总体方案（讨论稿）》等</w:t>
      </w:r>
      <w:r>
        <w:rPr>
          <w:rFonts w:ascii="Times New Roman" w:hAnsi="Times New Roman" w:eastAsia="仿宋_GB2312" w:cs="Times New Roman"/>
          <w:color w:val="auto"/>
          <w:sz w:val="32"/>
          <w:szCs w:val="32"/>
        </w:rPr>
        <w:t>；用于</w:t>
      </w:r>
      <w:r>
        <w:rPr>
          <w:rFonts w:hint="eastAsia" w:ascii="Times New Roman" w:hAnsi="Times New Roman" w:eastAsia="仿宋_GB2312" w:cs="Times New Roman"/>
          <w:color w:val="auto"/>
          <w:sz w:val="32"/>
          <w:szCs w:val="32"/>
          <w:lang w:val="en-US" w:eastAsia="zh-CN"/>
        </w:rPr>
        <w:t>全市旅游资源普查工作推进暨旅游资源普查业务培训会</w:t>
      </w:r>
      <w:r>
        <w:rPr>
          <w:rFonts w:ascii="Times New Roman" w:hAnsi="Times New Roman" w:eastAsia="仿宋_GB2312" w:cs="Times New Roman"/>
          <w:color w:val="auto"/>
          <w:sz w:val="32"/>
          <w:szCs w:val="32"/>
        </w:rPr>
        <w:t>，人数</w:t>
      </w:r>
      <w:r>
        <w:rPr>
          <w:rFonts w:hint="eastAsia" w:ascii="Times New Roman" w:hAnsi="Times New Roman" w:eastAsia="仿宋_GB2312" w:cs="Times New Roman"/>
          <w:color w:val="auto"/>
          <w:sz w:val="32"/>
          <w:szCs w:val="32"/>
          <w:lang w:val="en-US" w:eastAsia="zh-CN"/>
        </w:rPr>
        <w:t>79</w:t>
      </w:r>
      <w:r>
        <w:rPr>
          <w:rFonts w:ascii="Times New Roman" w:hAnsi="Times New Roman" w:eastAsia="仿宋_GB2312" w:cs="Times New Roman"/>
          <w:color w:val="auto"/>
          <w:sz w:val="32"/>
          <w:szCs w:val="32"/>
        </w:rPr>
        <w:t>人，内容为</w:t>
      </w:r>
      <w:r>
        <w:rPr>
          <w:rFonts w:hint="eastAsia" w:ascii="Times New Roman" w:hAnsi="Times New Roman" w:eastAsia="仿宋_GB2312" w:cs="Times New Roman"/>
          <w:color w:val="auto"/>
          <w:sz w:val="32"/>
          <w:szCs w:val="32"/>
          <w:lang w:val="en-US" w:eastAsia="zh-CN"/>
        </w:rPr>
        <w:t>通报《怀化市旅游资源普查工作方案》、旅游资源普查业务培训</w:t>
      </w:r>
      <w:r>
        <w:rPr>
          <w:rFonts w:ascii="Times New Roman" w:hAnsi="Times New Roman" w:eastAsia="仿宋_GB2312" w:cs="Times New Roman"/>
          <w:color w:val="auto"/>
          <w:sz w:val="32"/>
          <w:szCs w:val="32"/>
        </w:rPr>
        <w:t>；用于</w:t>
      </w:r>
      <w:r>
        <w:rPr>
          <w:rFonts w:hint="eastAsia" w:ascii="Times New Roman" w:hAnsi="Times New Roman" w:eastAsia="仿宋_GB2312" w:cs="Times New Roman"/>
          <w:color w:val="auto"/>
          <w:sz w:val="32"/>
          <w:szCs w:val="32"/>
          <w:lang w:val="en-US" w:eastAsia="zh-CN"/>
        </w:rPr>
        <w:t>召开全市文旅广体系统2025年度工作务虚会</w:t>
      </w:r>
      <w:r>
        <w:rPr>
          <w:rFonts w:ascii="Times New Roman" w:hAnsi="Times New Roman" w:eastAsia="仿宋_GB2312" w:cs="Times New Roman"/>
          <w:color w:val="auto"/>
          <w:sz w:val="32"/>
          <w:szCs w:val="32"/>
        </w:rPr>
        <w:t>，人数</w:t>
      </w:r>
      <w:r>
        <w:rPr>
          <w:rFonts w:hint="eastAsia" w:ascii="Times New Roman" w:hAnsi="Times New Roman" w:eastAsia="仿宋_GB2312" w:cs="Times New Roman"/>
          <w:color w:val="auto"/>
          <w:sz w:val="32"/>
          <w:szCs w:val="32"/>
          <w:lang w:val="en-US" w:eastAsia="zh-CN"/>
        </w:rPr>
        <w:t>24</w:t>
      </w:r>
      <w:r>
        <w:rPr>
          <w:rFonts w:ascii="Times New Roman" w:hAnsi="Times New Roman" w:eastAsia="仿宋_GB2312" w:cs="Times New Roman"/>
          <w:color w:val="auto"/>
          <w:sz w:val="32"/>
          <w:szCs w:val="32"/>
        </w:rPr>
        <w:t>人，内容为</w:t>
      </w:r>
      <w:r>
        <w:rPr>
          <w:rFonts w:hint="eastAsia" w:ascii="Times New Roman" w:hAnsi="Times New Roman" w:eastAsia="仿宋_GB2312" w:cs="Times New Roman"/>
          <w:color w:val="auto"/>
          <w:sz w:val="32"/>
          <w:szCs w:val="32"/>
          <w:lang w:val="en-US" w:eastAsia="zh-CN"/>
        </w:rPr>
        <w:t>围绕工作中问题短板，结合2025年重点工作主线作现场发言、各县市区发言等</w:t>
      </w:r>
      <w:r>
        <w:rPr>
          <w:rFonts w:ascii="Times New Roman" w:hAnsi="Times New Roman" w:eastAsia="仿宋_GB2312" w:cs="Times New Roman"/>
          <w:color w:val="auto"/>
          <w:sz w:val="32"/>
          <w:szCs w:val="32"/>
        </w:rPr>
        <w:t>；用于</w:t>
      </w:r>
      <w:r>
        <w:rPr>
          <w:rFonts w:hint="eastAsia" w:ascii="Times New Roman" w:hAnsi="Times New Roman" w:eastAsia="仿宋_GB2312" w:cs="Times New Roman"/>
          <w:color w:val="auto"/>
          <w:sz w:val="32"/>
          <w:szCs w:val="32"/>
          <w:lang w:val="en-US" w:eastAsia="zh-CN"/>
        </w:rPr>
        <w:t>第五届湖南旅游发展大会策划会</w:t>
      </w:r>
      <w:r>
        <w:rPr>
          <w:rFonts w:ascii="Times New Roman" w:hAnsi="Times New Roman" w:eastAsia="仿宋_GB2312" w:cs="Times New Roman"/>
          <w:color w:val="auto"/>
          <w:sz w:val="32"/>
          <w:szCs w:val="32"/>
        </w:rPr>
        <w:t>，人数</w:t>
      </w:r>
      <w:r>
        <w:rPr>
          <w:rFonts w:hint="eastAsia" w:ascii="Times New Roman" w:hAnsi="Times New Roman" w:eastAsia="仿宋_GB2312" w:cs="Times New Roman"/>
          <w:color w:val="auto"/>
          <w:sz w:val="32"/>
          <w:szCs w:val="32"/>
          <w:lang w:val="en-US" w:eastAsia="zh-CN"/>
        </w:rPr>
        <w:t>24</w:t>
      </w:r>
      <w:r>
        <w:rPr>
          <w:rFonts w:ascii="Times New Roman" w:hAnsi="Times New Roman" w:eastAsia="仿宋_GB2312" w:cs="Times New Roman"/>
          <w:color w:val="auto"/>
          <w:sz w:val="32"/>
          <w:szCs w:val="32"/>
        </w:rPr>
        <w:t>人，内容为</w:t>
      </w:r>
      <w:r>
        <w:rPr>
          <w:rFonts w:hint="eastAsia" w:ascii="Times New Roman" w:hAnsi="Times New Roman" w:eastAsia="仿宋_GB2312" w:cs="Times New Roman"/>
          <w:color w:val="auto"/>
          <w:sz w:val="32"/>
          <w:szCs w:val="32"/>
          <w:lang w:val="en-US" w:eastAsia="zh-CN"/>
        </w:rPr>
        <w:t>如何突出展示怀化“历史文化、民俗风情、东盟元素”，高水平办好第五届湖南旅游发展大会，讨论《第五届湖南旅游发展大会总体方案（讨论稿）》等</w:t>
      </w:r>
      <w:r>
        <w:rPr>
          <w:rFonts w:ascii="Times New Roman" w:hAnsi="Times New Roman" w:eastAsia="仿宋_GB2312" w:cs="Times New Roman"/>
          <w:color w:val="auto"/>
          <w:sz w:val="32"/>
          <w:szCs w:val="32"/>
        </w:rPr>
        <w:t>；用于</w:t>
      </w:r>
      <w:r>
        <w:rPr>
          <w:rFonts w:hint="eastAsia" w:ascii="Times New Roman" w:hAnsi="Times New Roman" w:eastAsia="仿宋_GB2312" w:cs="Times New Roman"/>
          <w:color w:val="auto"/>
          <w:sz w:val="32"/>
          <w:szCs w:val="32"/>
          <w:lang w:val="en-US" w:eastAsia="zh-CN"/>
        </w:rPr>
        <w:t>湖南电广传媒王艳忠同志一行来怀考察第五届湖南旅发大会主城区文旅项目座谈会</w:t>
      </w:r>
      <w:r>
        <w:rPr>
          <w:rFonts w:ascii="Times New Roman" w:hAnsi="Times New Roman" w:eastAsia="仿宋_GB2312" w:cs="Times New Roman"/>
          <w:color w:val="auto"/>
          <w:sz w:val="32"/>
          <w:szCs w:val="32"/>
        </w:rPr>
        <w:t>，人数</w:t>
      </w:r>
      <w:r>
        <w:rPr>
          <w:rFonts w:hint="eastAsia" w:ascii="Times New Roman" w:hAnsi="Times New Roman" w:eastAsia="仿宋_GB2312" w:cs="Times New Roman"/>
          <w:color w:val="auto"/>
          <w:sz w:val="32"/>
          <w:szCs w:val="32"/>
          <w:lang w:val="en-US" w:eastAsia="zh-CN"/>
        </w:rPr>
        <w:t>23</w:t>
      </w:r>
      <w:r>
        <w:rPr>
          <w:rFonts w:ascii="Times New Roman" w:hAnsi="Times New Roman" w:eastAsia="仿宋_GB2312" w:cs="Times New Roman"/>
          <w:color w:val="auto"/>
          <w:sz w:val="32"/>
          <w:szCs w:val="32"/>
        </w:rPr>
        <w:t>人，内容为</w:t>
      </w:r>
      <w:r>
        <w:rPr>
          <w:rFonts w:hint="eastAsia" w:ascii="Times New Roman" w:hAnsi="Times New Roman" w:eastAsia="仿宋_GB2312" w:cs="Times New Roman"/>
          <w:color w:val="auto"/>
          <w:sz w:val="32"/>
          <w:szCs w:val="32"/>
          <w:lang w:val="en-US" w:eastAsia="zh-CN"/>
        </w:rPr>
        <w:t>怀化国际陆港经开区、市城发集团、市文旅体育集团汇报项目建设情况等</w:t>
      </w:r>
      <w:r>
        <w:rPr>
          <w:rFonts w:ascii="Times New Roman" w:hAnsi="Times New Roman" w:eastAsia="仿宋_GB2312" w:cs="Times New Roman"/>
          <w:color w:val="auto"/>
          <w:sz w:val="32"/>
          <w:szCs w:val="32"/>
        </w:rPr>
        <w:t>；用于</w:t>
      </w:r>
      <w:r>
        <w:rPr>
          <w:rFonts w:hint="eastAsia" w:ascii="Times New Roman" w:hAnsi="Times New Roman" w:eastAsia="仿宋_GB2312" w:cs="Times New Roman"/>
          <w:color w:val="auto"/>
          <w:sz w:val="32"/>
          <w:szCs w:val="32"/>
          <w:lang w:val="en-US" w:eastAsia="zh-CN"/>
        </w:rPr>
        <w:t>怀化市2024年度文化体育专业技术人员中级职称评审工作</w:t>
      </w:r>
      <w:r>
        <w:rPr>
          <w:rFonts w:ascii="Times New Roman" w:hAnsi="Times New Roman" w:eastAsia="仿宋_GB2312" w:cs="Times New Roman"/>
          <w:color w:val="auto"/>
          <w:sz w:val="32"/>
          <w:szCs w:val="32"/>
        </w:rPr>
        <w:t>，人数</w:t>
      </w:r>
      <w:r>
        <w:rPr>
          <w:rFonts w:hint="eastAsia" w:ascii="Times New Roman" w:hAnsi="Times New Roman" w:eastAsia="仿宋_GB2312" w:cs="Times New Roman"/>
          <w:color w:val="auto"/>
          <w:sz w:val="32"/>
          <w:szCs w:val="32"/>
          <w:lang w:val="en-US" w:eastAsia="zh-CN"/>
        </w:rPr>
        <w:t>41</w:t>
      </w:r>
      <w:r>
        <w:rPr>
          <w:rFonts w:ascii="Times New Roman" w:hAnsi="Times New Roman" w:eastAsia="仿宋_GB2312" w:cs="Times New Roman"/>
          <w:color w:val="auto"/>
          <w:sz w:val="32"/>
          <w:szCs w:val="32"/>
        </w:rPr>
        <w:t>人，内容为</w:t>
      </w:r>
      <w:r>
        <w:rPr>
          <w:rFonts w:hint="eastAsia" w:ascii="Times New Roman" w:hAnsi="Times New Roman" w:eastAsia="仿宋_GB2312" w:cs="Times New Roman"/>
          <w:color w:val="auto"/>
          <w:sz w:val="32"/>
          <w:szCs w:val="32"/>
          <w:lang w:val="en-US" w:eastAsia="zh-CN"/>
        </w:rPr>
        <w:t>评审2024年全市群文、艺术、图书、文博、体育交流系列申报初级、中级职称等</w:t>
      </w:r>
      <w:r>
        <w:rPr>
          <w:rFonts w:ascii="Times New Roman" w:hAnsi="Times New Roman" w:eastAsia="仿宋_GB2312" w:cs="Times New Roman"/>
          <w:color w:val="auto"/>
          <w:sz w:val="32"/>
          <w:szCs w:val="32"/>
        </w:rPr>
        <w:t>；用于</w:t>
      </w:r>
      <w:r>
        <w:rPr>
          <w:rFonts w:hint="eastAsia" w:ascii="Times New Roman" w:hAnsi="Times New Roman" w:eastAsia="仿宋_GB2312" w:cs="Times New Roman"/>
          <w:color w:val="auto"/>
          <w:sz w:val="32"/>
          <w:szCs w:val="32"/>
          <w:lang w:val="en-US" w:eastAsia="zh-CN"/>
        </w:rPr>
        <w:t>第五届湖南旅游发展大会活动策划会</w:t>
      </w:r>
      <w:r>
        <w:rPr>
          <w:rFonts w:ascii="Times New Roman" w:hAnsi="Times New Roman" w:eastAsia="仿宋_GB2312" w:cs="Times New Roman"/>
          <w:color w:val="auto"/>
          <w:sz w:val="32"/>
          <w:szCs w:val="32"/>
        </w:rPr>
        <w:t>，人数</w:t>
      </w:r>
      <w:r>
        <w:rPr>
          <w:rFonts w:hint="eastAsia" w:ascii="Times New Roman" w:hAnsi="Times New Roman" w:eastAsia="仿宋_GB2312" w:cs="Times New Roman"/>
          <w:color w:val="auto"/>
          <w:sz w:val="32"/>
          <w:szCs w:val="32"/>
          <w:lang w:val="en-US" w:eastAsia="zh-CN"/>
        </w:rPr>
        <w:t>30</w:t>
      </w:r>
      <w:r>
        <w:rPr>
          <w:rFonts w:ascii="Times New Roman" w:hAnsi="Times New Roman" w:eastAsia="仿宋_GB2312" w:cs="Times New Roman"/>
          <w:color w:val="auto"/>
          <w:sz w:val="32"/>
          <w:szCs w:val="32"/>
        </w:rPr>
        <w:t>人，内容为</w:t>
      </w:r>
      <w:r>
        <w:rPr>
          <w:rFonts w:hint="eastAsia" w:ascii="Times New Roman" w:hAnsi="Times New Roman" w:eastAsia="仿宋_GB2312" w:cs="Times New Roman"/>
          <w:color w:val="auto"/>
          <w:sz w:val="32"/>
          <w:szCs w:val="32"/>
          <w:lang w:val="en-US" w:eastAsia="zh-CN"/>
        </w:rPr>
        <w:t>介绍第五届湖南旅发大会活动情况、观摩路线、观摩点情况等。</w:t>
      </w:r>
    </w:p>
    <w:p w14:paraId="38611C4A">
      <w:pPr>
        <w:pStyle w:val="12"/>
        <w:overflowPunct w:val="0"/>
        <w:autoSpaceDE/>
        <w:autoSpaceDN/>
        <w:spacing w:line="600" w:lineRule="exact"/>
        <w:ind w:firstLine="640" w:firstLineChars="200"/>
        <w:jc w:val="both"/>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2024年本部门</w:t>
      </w:r>
      <w:r>
        <w:rPr>
          <w:rFonts w:ascii="Times New Roman" w:hAnsi="Times New Roman" w:eastAsia="仿宋_GB2312" w:cs="Times New Roman"/>
          <w:color w:val="auto"/>
          <w:sz w:val="32"/>
          <w:szCs w:val="32"/>
        </w:rPr>
        <w:t>开支培训费</w:t>
      </w:r>
      <w:r>
        <w:rPr>
          <w:rFonts w:hint="eastAsia" w:ascii="Times New Roman" w:hAnsi="Times New Roman" w:eastAsia="仿宋_GB2312" w:cs="Times New Roman"/>
          <w:color w:val="auto"/>
          <w:sz w:val="32"/>
          <w:szCs w:val="32"/>
          <w:lang w:val="en-US" w:eastAsia="zh-CN"/>
        </w:rPr>
        <w:t>34.15</w:t>
      </w:r>
      <w:r>
        <w:rPr>
          <w:rFonts w:ascii="Times New Roman" w:hAnsi="Times New Roman" w:eastAsia="仿宋_GB2312" w:cs="Times New Roman"/>
          <w:color w:val="auto"/>
          <w:sz w:val="32"/>
          <w:szCs w:val="32"/>
        </w:rPr>
        <w:t>万元，用于开展</w:t>
      </w:r>
      <w:r>
        <w:rPr>
          <w:rFonts w:hint="eastAsia" w:ascii="Times New Roman" w:hAnsi="Times New Roman" w:eastAsia="仿宋_GB2312" w:cs="Times New Roman"/>
          <w:color w:val="auto"/>
          <w:sz w:val="32"/>
          <w:szCs w:val="32"/>
          <w:lang w:val="en-US" w:eastAsia="zh-CN"/>
        </w:rPr>
        <w:t>2024年度全市文化市场综合行政执法第一期</w:t>
      </w:r>
      <w:r>
        <w:rPr>
          <w:rFonts w:ascii="Times New Roman" w:hAnsi="Times New Roman" w:eastAsia="仿宋_GB2312" w:cs="Times New Roman"/>
          <w:color w:val="auto"/>
          <w:sz w:val="32"/>
          <w:szCs w:val="32"/>
        </w:rPr>
        <w:t>培训，人数</w:t>
      </w:r>
      <w:r>
        <w:rPr>
          <w:rFonts w:hint="eastAsia" w:ascii="Times New Roman" w:hAnsi="Times New Roman" w:eastAsia="仿宋_GB2312" w:cs="Times New Roman"/>
          <w:color w:val="auto"/>
          <w:sz w:val="32"/>
          <w:szCs w:val="32"/>
          <w:lang w:val="en-US" w:eastAsia="zh-CN"/>
        </w:rPr>
        <w:t>78</w:t>
      </w:r>
      <w:r>
        <w:rPr>
          <w:rFonts w:ascii="Times New Roman" w:hAnsi="Times New Roman" w:eastAsia="仿宋_GB2312" w:cs="Times New Roman"/>
          <w:color w:val="auto"/>
          <w:sz w:val="32"/>
          <w:szCs w:val="32"/>
        </w:rPr>
        <w:t>人，内容为</w:t>
      </w:r>
      <w:r>
        <w:rPr>
          <w:rFonts w:hint="eastAsia" w:ascii="Times New Roman" w:hAnsi="Times New Roman" w:eastAsia="仿宋_GB2312" w:cs="Times New Roman"/>
          <w:color w:val="auto"/>
          <w:sz w:val="32"/>
          <w:szCs w:val="32"/>
          <w:lang w:val="en-US" w:eastAsia="zh-CN"/>
        </w:rPr>
        <w:t>2023年全市文化市场综合行政执法工作总结及2024年执法工作要点、着装规范和军事化训练、案件办理的若干问题等</w:t>
      </w:r>
      <w:r>
        <w:rPr>
          <w:rFonts w:ascii="Times New Roman" w:hAnsi="Times New Roman" w:eastAsia="仿宋_GB2312" w:cs="Times New Roman"/>
          <w:color w:val="auto"/>
          <w:sz w:val="32"/>
          <w:szCs w:val="32"/>
        </w:rPr>
        <w:t>；用于开展</w:t>
      </w:r>
      <w:r>
        <w:rPr>
          <w:rFonts w:hint="eastAsia" w:ascii="Times New Roman" w:hAnsi="Times New Roman" w:eastAsia="仿宋_GB2312" w:cs="Times New Roman"/>
          <w:color w:val="auto"/>
          <w:sz w:val="32"/>
          <w:szCs w:val="32"/>
          <w:lang w:val="en-US" w:eastAsia="zh-CN"/>
        </w:rPr>
        <w:t>组织参加旅游产业高质量发展</w:t>
      </w:r>
      <w:r>
        <w:rPr>
          <w:rFonts w:ascii="Times New Roman" w:hAnsi="Times New Roman" w:eastAsia="仿宋_GB2312" w:cs="Times New Roman"/>
          <w:color w:val="auto"/>
          <w:sz w:val="32"/>
          <w:szCs w:val="32"/>
        </w:rPr>
        <w:t>培训，人数</w:t>
      </w:r>
      <w:r>
        <w:rPr>
          <w:rFonts w:hint="eastAsia" w:ascii="Times New Roman" w:hAnsi="Times New Roman" w:eastAsia="仿宋_GB2312" w:cs="Times New Roman"/>
          <w:color w:val="auto"/>
          <w:sz w:val="32"/>
          <w:szCs w:val="32"/>
          <w:lang w:val="en-US" w:eastAsia="zh-CN"/>
        </w:rPr>
        <w:t>103</w:t>
      </w:r>
      <w:r>
        <w:rPr>
          <w:rFonts w:ascii="Times New Roman" w:hAnsi="Times New Roman" w:eastAsia="仿宋_GB2312" w:cs="Times New Roman"/>
          <w:color w:val="auto"/>
          <w:sz w:val="32"/>
          <w:szCs w:val="32"/>
        </w:rPr>
        <w:t>人，内容为</w:t>
      </w:r>
      <w:r>
        <w:rPr>
          <w:rFonts w:hint="eastAsia" w:ascii="Times New Roman" w:hAnsi="Times New Roman" w:eastAsia="仿宋_GB2312" w:cs="Times New Roman"/>
          <w:color w:val="auto"/>
          <w:sz w:val="32"/>
          <w:szCs w:val="32"/>
          <w:lang w:val="en-US" w:eastAsia="zh-CN"/>
        </w:rPr>
        <w:t>学习贯彻习近平文化思想，进一步推动全市旅游产业高质量发展</w:t>
      </w:r>
      <w:r>
        <w:rPr>
          <w:rFonts w:ascii="Times New Roman" w:hAnsi="Times New Roman" w:eastAsia="仿宋_GB2312" w:cs="Times New Roman"/>
          <w:color w:val="auto"/>
          <w:sz w:val="32"/>
          <w:szCs w:val="32"/>
        </w:rPr>
        <w:t>；用于</w:t>
      </w:r>
      <w:r>
        <w:rPr>
          <w:rFonts w:hint="eastAsia" w:ascii="Times New Roman" w:hAnsi="Times New Roman" w:eastAsia="仿宋_GB2312" w:cs="Times New Roman"/>
          <w:color w:val="auto"/>
          <w:sz w:val="32"/>
          <w:szCs w:val="32"/>
          <w:lang w:val="en-US" w:eastAsia="zh-CN"/>
        </w:rPr>
        <w:t>召开2024年文化和旅游统计业务培训</w:t>
      </w:r>
      <w:r>
        <w:rPr>
          <w:rFonts w:ascii="Times New Roman" w:hAnsi="Times New Roman" w:eastAsia="仿宋_GB2312" w:cs="Times New Roman"/>
          <w:color w:val="auto"/>
          <w:sz w:val="32"/>
          <w:szCs w:val="32"/>
        </w:rPr>
        <w:t>，人数</w:t>
      </w:r>
      <w:r>
        <w:rPr>
          <w:rFonts w:hint="eastAsia" w:ascii="Times New Roman" w:hAnsi="Times New Roman" w:eastAsia="仿宋_GB2312" w:cs="Times New Roman"/>
          <w:color w:val="auto"/>
          <w:sz w:val="32"/>
          <w:szCs w:val="32"/>
          <w:lang w:val="en-US" w:eastAsia="zh-CN"/>
        </w:rPr>
        <w:t>55</w:t>
      </w:r>
      <w:r>
        <w:rPr>
          <w:rFonts w:ascii="Times New Roman" w:hAnsi="Times New Roman" w:eastAsia="仿宋_GB2312" w:cs="Times New Roman"/>
          <w:color w:val="auto"/>
          <w:sz w:val="32"/>
          <w:szCs w:val="32"/>
        </w:rPr>
        <w:t>人，内容为</w:t>
      </w:r>
      <w:r>
        <w:rPr>
          <w:rFonts w:hint="eastAsia" w:ascii="Times New Roman" w:hAnsi="Times New Roman" w:eastAsia="仿宋_GB2312" w:cs="Times New Roman"/>
          <w:color w:val="auto"/>
          <w:sz w:val="32"/>
          <w:szCs w:val="32"/>
          <w:lang w:val="en-US" w:eastAsia="zh-CN"/>
        </w:rPr>
        <w:t>文化和旅游统计业务培训（含平台操作培训）、统计业务现场讨论交流等</w:t>
      </w:r>
      <w:r>
        <w:rPr>
          <w:rFonts w:ascii="Times New Roman" w:hAnsi="Times New Roman" w:eastAsia="仿宋_GB2312" w:cs="Times New Roman"/>
          <w:color w:val="auto"/>
          <w:sz w:val="32"/>
          <w:szCs w:val="32"/>
        </w:rPr>
        <w:t>；用于</w:t>
      </w:r>
      <w:r>
        <w:rPr>
          <w:rFonts w:hint="eastAsia" w:ascii="Times New Roman" w:hAnsi="Times New Roman" w:eastAsia="仿宋_GB2312" w:cs="Times New Roman"/>
          <w:color w:val="auto"/>
          <w:sz w:val="32"/>
          <w:szCs w:val="32"/>
          <w:lang w:val="en-US" w:eastAsia="zh-CN"/>
        </w:rPr>
        <w:t>举办怀化市第四次全国文物普查培训</w:t>
      </w:r>
      <w:r>
        <w:rPr>
          <w:rFonts w:ascii="Times New Roman" w:hAnsi="Times New Roman" w:eastAsia="仿宋_GB2312" w:cs="Times New Roman"/>
          <w:color w:val="auto"/>
          <w:sz w:val="32"/>
          <w:szCs w:val="32"/>
        </w:rPr>
        <w:t>，人数</w:t>
      </w:r>
      <w:r>
        <w:rPr>
          <w:rFonts w:hint="eastAsia" w:ascii="Times New Roman" w:hAnsi="Times New Roman" w:eastAsia="仿宋_GB2312" w:cs="Times New Roman"/>
          <w:color w:val="auto"/>
          <w:sz w:val="32"/>
          <w:szCs w:val="32"/>
          <w:lang w:val="en-US" w:eastAsia="zh-CN"/>
        </w:rPr>
        <w:t>50</w:t>
      </w:r>
      <w:r>
        <w:rPr>
          <w:rFonts w:ascii="Times New Roman" w:hAnsi="Times New Roman" w:eastAsia="仿宋_GB2312" w:cs="Times New Roman"/>
          <w:color w:val="auto"/>
          <w:sz w:val="32"/>
          <w:szCs w:val="32"/>
        </w:rPr>
        <w:t>人，内容为</w:t>
      </w:r>
      <w:r>
        <w:rPr>
          <w:rFonts w:hint="eastAsia" w:ascii="Times New Roman" w:hAnsi="Times New Roman" w:eastAsia="仿宋_GB2312" w:cs="Times New Roman"/>
          <w:color w:val="auto"/>
          <w:sz w:val="32"/>
          <w:szCs w:val="32"/>
          <w:lang w:val="en-US" w:eastAsia="zh-CN"/>
        </w:rPr>
        <w:t>四普总体方案与工作方法、采集软件安装及实操演示、交流讨论、文物认定和资料填报及测绘基础知识、消防安全知识培训就解析、现场测绘、无人机实操演示、消防安全演练等</w:t>
      </w:r>
      <w:r>
        <w:rPr>
          <w:rFonts w:ascii="Times New Roman" w:hAnsi="Times New Roman" w:eastAsia="仿宋_GB2312" w:cs="Times New Roman"/>
          <w:color w:val="auto"/>
          <w:sz w:val="32"/>
          <w:szCs w:val="32"/>
        </w:rPr>
        <w:t>；用于</w:t>
      </w:r>
      <w:r>
        <w:rPr>
          <w:rFonts w:hint="eastAsia" w:ascii="Times New Roman" w:hAnsi="Times New Roman" w:eastAsia="仿宋_GB2312" w:cs="Times New Roman"/>
          <w:color w:val="auto"/>
          <w:sz w:val="32"/>
          <w:szCs w:val="32"/>
          <w:lang w:val="en-US" w:eastAsia="zh-CN"/>
        </w:rPr>
        <w:t>举办2024年全市行政执法通用法律知识培训</w:t>
      </w:r>
      <w:r>
        <w:rPr>
          <w:rFonts w:ascii="Times New Roman" w:hAnsi="Times New Roman" w:eastAsia="仿宋_GB2312" w:cs="Times New Roman"/>
          <w:color w:val="auto"/>
          <w:sz w:val="32"/>
          <w:szCs w:val="32"/>
        </w:rPr>
        <w:t>，人数</w:t>
      </w:r>
      <w:r>
        <w:rPr>
          <w:rFonts w:hint="eastAsia" w:ascii="Times New Roman" w:hAnsi="Times New Roman" w:eastAsia="仿宋_GB2312" w:cs="Times New Roman"/>
          <w:color w:val="auto"/>
          <w:sz w:val="32"/>
          <w:szCs w:val="32"/>
          <w:lang w:val="en-US" w:eastAsia="zh-CN"/>
        </w:rPr>
        <w:t>11</w:t>
      </w:r>
      <w:r>
        <w:rPr>
          <w:rFonts w:ascii="Times New Roman" w:hAnsi="Times New Roman" w:eastAsia="仿宋_GB2312" w:cs="Times New Roman"/>
          <w:color w:val="auto"/>
          <w:sz w:val="32"/>
          <w:szCs w:val="32"/>
        </w:rPr>
        <w:t>人，内容为</w:t>
      </w:r>
      <w:r>
        <w:rPr>
          <w:rFonts w:hint="eastAsia" w:ascii="Times New Roman" w:hAnsi="Times New Roman" w:eastAsia="仿宋_GB2312" w:cs="Times New Roman"/>
          <w:color w:val="auto"/>
          <w:sz w:val="32"/>
          <w:szCs w:val="32"/>
          <w:lang w:val="en-US" w:eastAsia="zh-CN"/>
        </w:rPr>
        <w:t>邀请有关行政法务专家就行政处罚、行政许可、行政检查、行政强制、行政诉讼实务等内容进行授课</w:t>
      </w:r>
      <w:r>
        <w:rPr>
          <w:rFonts w:ascii="Times New Roman" w:hAnsi="Times New Roman" w:eastAsia="仿宋_GB2312" w:cs="Times New Roman"/>
          <w:color w:val="auto"/>
          <w:sz w:val="32"/>
          <w:szCs w:val="32"/>
        </w:rPr>
        <w:t>；用于</w:t>
      </w:r>
      <w:r>
        <w:rPr>
          <w:rFonts w:hint="eastAsia" w:ascii="Times New Roman" w:hAnsi="Times New Roman" w:eastAsia="仿宋_GB2312" w:cs="Times New Roman"/>
          <w:color w:val="auto"/>
          <w:sz w:val="32"/>
          <w:szCs w:val="32"/>
          <w:lang w:val="en-US" w:eastAsia="zh-CN"/>
        </w:rPr>
        <w:t>开展2024年规模以上文化和旅游企业认定工作线上培训</w:t>
      </w:r>
      <w:r>
        <w:rPr>
          <w:rFonts w:ascii="Times New Roman" w:hAnsi="Times New Roman" w:eastAsia="仿宋_GB2312" w:cs="Times New Roman"/>
          <w:color w:val="auto"/>
          <w:sz w:val="32"/>
          <w:szCs w:val="32"/>
        </w:rPr>
        <w:t>，人数</w:t>
      </w:r>
      <w:r>
        <w:rPr>
          <w:rFonts w:hint="eastAsia" w:ascii="Times New Roman" w:hAnsi="Times New Roman" w:eastAsia="仿宋_GB2312" w:cs="Times New Roman"/>
          <w:color w:val="auto"/>
          <w:sz w:val="32"/>
          <w:szCs w:val="32"/>
          <w:lang w:val="en-US" w:eastAsia="zh-CN"/>
        </w:rPr>
        <w:t>32</w:t>
      </w:r>
      <w:r>
        <w:rPr>
          <w:rFonts w:ascii="Times New Roman" w:hAnsi="Times New Roman" w:eastAsia="仿宋_GB2312" w:cs="Times New Roman"/>
          <w:color w:val="auto"/>
          <w:sz w:val="32"/>
          <w:szCs w:val="32"/>
        </w:rPr>
        <w:t>人，内容为</w:t>
      </w:r>
      <w:r>
        <w:rPr>
          <w:rFonts w:hint="eastAsia" w:ascii="Times New Roman" w:hAnsi="Times New Roman" w:eastAsia="仿宋_GB2312" w:cs="Times New Roman"/>
          <w:color w:val="auto"/>
          <w:sz w:val="32"/>
          <w:szCs w:val="32"/>
          <w:lang w:val="en-US" w:eastAsia="zh-CN"/>
        </w:rPr>
        <w:t>认定通知解读、平台操作培训等</w:t>
      </w:r>
      <w:r>
        <w:rPr>
          <w:rFonts w:ascii="Times New Roman" w:hAnsi="Times New Roman" w:eastAsia="仿宋_GB2312" w:cs="Times New Roman"/>
          <w:color w:val="auto"/>
          <w:sz w:val="32"/>
          <w:szCs w:val="32"/>
        </w:rPr>
        <w:t>；用于</w:t>
      </w:r>
      <w:r>
        <w:rPr>
          <w:rFonts w:hint="eastAsia" w:ascii="Times New Roman" w:hAnsi="Times New Roman" w:eastAsia="仿宋_GB2312" w:cs="Times New Roman"/>
          <w:color w:val="auto"/>
          <w:sz w:val="32"/>
          <w:szCs w:val="32"/>
          <w:lang w:val="en-US" w:eastAsia="zh-CN"/>
        </w:rPr>
        <w:t>召开2024年怀化市体育产业暨体育场地调查统计工作培训</w:t>
      </w:r>
      <w:r>
        <w:rPr>
          <w:rFonts w:ascii="Times New Roman" w:hAnsi="Times New Roman" w:eastAsia="仿宋_GB2312" w:cs="Times New Roman"/>
          <w:color w:val="auto"/>
          <w:sz w:val="32"/>
          <w:szCs w:val="32"/>
        </w:rPr>
        <w:t>，人数</w:t>
      </w:r>
      <w:r>
        <w:rPr>
          <w:rFonts w:hint="eastAsia" w:ascii="Times New Roman" w:hAnsi="Times New Roman" w:eastAsia="仿宋_GB2312" w:cs="Times New Roman"/>
          <w:color w:val="auto"/>
          <w:sz w:val="32"/>
          <w:szCs w:val="32"/>
          <w:lang w:val="en-US" w:eastAsia="zh-CN"/>
        </w:rPr>
        <w:t>50</w:t>
      </w:r>
      <w:r>
        <w:rPr>
          <w:rFonts w:ascii="Times New Roman" w:hAnsi="Times New Roman" w:eastAsia="仿宋_GB2312" w:cs="Times New Roman"/>
          <w:color w:val="auto"/>
          <w:sz w:val="32"/>
          <w:szCs w:val="32"/>
        </w:rPr>
        <w:t>人，内容为</w:t>
      </w:r>
      <w:r>
        <w:rPr>
          <w:rFonts w:hint="eastAsia" w:ascii="Times New Roman" w:hAnsi="Times New Roman" w:eastAsia="仿宋_GB2312" w:cs="Times New Roman"/>
          <w:color w:val="auto"/>
          <w:sz w:val="32"/>
          <w:szCs w:val="32"/>
          <w:lang w:val="en-US" w:eastAsia="zh-CN"/>
        </w:rPr>
        <w:t>体育产业管理系统操作、2023年度体育产业总产出等相关数据核算、2024年度体育场地调查统计业务等</w:t>
      </w:r>
      <w:r>
        <w:rPr>
          <w:rFonts w:ascii="Times New Roman" w:hAnsi="Times New Roman" w:eastAsia="仿宋_GB2312" w:cs="Times New Roman"/>
          <w:color w:val="auto"/>
          <w:sz w:val="32"/>
          <w:szCs w:val="32"/>
        </w:rPr>
        <w:t>；用于</w:t>
      </w:r>
      <w:r>
        <w:rPr>
          <w:rFonts w:hint="eastAsia" w:ascii="Times New Roman" w:hAnsi="Times New Roman" w:eastAsia="仿宋_GB2312" w:cs="Times New Roman"/>
          <w:color w:val="auto"/>
          <w:sz w:val="32"/>
          <w:szCs w:val="32"/>
          <w:lang w:val="en-US" w:eastAsia="zh-CN"/>
        </w:rPr>
        <w:t>开展2024年怀化市“乡村网红”培训</w:t>
      </w:r>
      <w:r>
        <w:rPr>
          <w:rFonts w:ascii="Times New Roman" w:hAnsi="Times New Roman" w:eastAsia="仿宋_GB2312" w:cs="Times New Roman"/>
          <w:color w:val="auto"/>
          <w:sz w:val="32"/>
          <w:szCs w:val="32"/>
        </w:rPr>
        <w:t>，人数</w:t>
      </w:r>
      <w:r>
        <w:rPr>
          <w:rFonts w:hint="eastAsia" w:ascii="Times New Roman" w:hAnsi="Times New Roman" w:eastAsia="仿宋_GB2312" w:cs="Times New Roman"/>
          <w:color w:val="auto"/>
          <w:sz w:val="32"/>
          <w:szCs w:val="32"/>
          <w:lang w:val="en-US" w:eastAsia="zh-CN"/>
        </w:rPr>
        <w:t>108</w:t>
      </w:r>
      <w:r>
        <w:rPr>
          <w:rFonts w:ascii="Times New Roman" w:hAnsi="Times New Roman" w:eastAsia="仿宋_GB2312" w:cs="Times New Roman"/>
          <w:color w:val="auto"/>
          <w:sz w:val="32"/>
          <w:szCs w:val="32"/>
        </w:rPr>
        <w:t>人，内容为</w:t>
      </w:r>
      <w:r>
        <w:rPr>
          <w:rFonts w:hint="eastAsia" w:ascii="Times New Roman" w:hAnsi="Times New Roman" w:eastAsia="仿宋_GB2312" w:cs="Times New Roman"/>
          <w:color w:val="auto"/>
          <w:sz w:val="32"/>
          <w:szCs w:val="32"/>
          <w:lang w:val="en-US" w:eastAsia="zh-CN"/>
        </w:rPr>
        <w:t>挖掘乡村文化打造网红打卡村、怎么用好新媒体宣传推广家乡、“网络名人IP攻略”等</w:t>
      </w:r>
      <w:r>
        <w:rPr>
          <w:rFonts w:ascii="Times New Roman" w:hAnsi="Times New Roman" w:eastAsia="仿宋_GB2312" w:cs="Times New Roman"/>
          <w:color w:val="auto"/>
          <w:sz w:val="32"/>
          <w:szCs w:val="32"/>
        </w:rPr>
        <w:t>；用于</w:t>
      </w:r>
      <w:r>
        <w:rPr>
          <w:rFonts w:hint="eastAsia" w:ascii="Times New Roman" w:hAnsi="Times New Roman" w:eastAsia="仿宋_GB2312" w:cs="Times New Roman"/>
          <w:color w:val="auto"/>
          <w:sz w:val="32"/>
          <w:szCs w:val="32"/>
          <w:lang w:val="en-US" w:eastAsia="zh-CN"/>
        </w:rPr>
        <w:t>举办2024年怀化市基层文艺骨干创作培训</w:t>
      </w:r>
      <w:r>
        <w:rPr>
          <w:rFonts w:ascii="Times New Roman" w:hAnsi="Times New Roman" w:eastAsia="仿宋_GB2312" w:cs="Times New Roman"/>
          <w:color w:val="auto"/>
          <w:sz w:val="32"/>
          <w:szCs w:val="32"/>
        </w:rPr>
        <w:t>，人数</w:t>
      </w:r>
      <w:r>
        <w:rPr>
          <w:rFonts w:hint="eastAsia" w:ascii="Times New Roman" w:hAnsi="Times New Roman" w:eastAsia="仿宋_GB2312" w:cs="Times New Roman"/>
          <w:color w:val="auto"/>
          <w:sz w:val="32"/>
          <w:szCs w:val="32"/>
          <w:lang w:val="en-US" w:eastAsia="zh-CN"/>
        </w:rPr>
        <w:t>75</w:t>
      </w:r>
      <w:r>
        <w:rPr>
          <w:rFonts w:ascii="Times New Roman" w:hAnsi="Times New Roman" w:eastAsia="仿宋_GB2312" w:cs="Times New Roman"/>
          <w:color w:val="auto"/>
          <w:sz w:val="32"/>
          <w:szCs w:val="32"/>
        </w:rPr>
        <w:t>人，内容为</w:t>
      </w:r>
      <w:r>
        <w:rPr>
          <w:rFonts w:hint="eastAsia" w:ascii="Times New Roman" w:hAnsi="Times New Roman" w:eastAsia="仿宋_GB2312" w:cs="Times New Roman"/>
          <w:color w:val="auto"/>
          <w:sz w:val="32"/>
          <w:szCs w:val="32"/>
          <w:lang w:val="en-US" w:eastAsia="zh-CN"/>
        </w:rPr>
        <w:t>专家讲座《新时代群文作品创作的思路和理念分析》、实操练习《曲艺创作构思与表演》等</w:t>
      </w:r>
      <w:r>
        <w:rPr>
          <w:rFonts w:ascii="Times New Roman" w:hAnsi="Times New Roman" w:eastAsia="仿宋_GB2312" w:cs="Times New Roman"/>
          <w:color w:val="auto"/>
          <w:sz w:val="32"/>
          <w:szCs w:val="32"/>
        </w:rPr>
        <w:t>；用于</w:t>
      </w:r>
      <w:r>
        <w:rPr>
          <w:rFonts w:hint="eastAsia" w:ascii="Times New Roman" w:hAnsi="Times New Roman" w:eastAsia="仿宋_GB2312" w:cs="Times New Roman"/>
          <w:color w:val="auto"/>
          <w:sz w:val="32"/>
          <w:szCs w:val="32"/>
          <w:lang w:val="en-US" w:eastAsia="zh-CN"/>
        </w:rPr>
        <w:t>市文旅广体局系统青年学习大讲堂培训</w:t>
      </w:r>
      <w:r>
        <w:rPr>
          <w:rFonts w:ascii="Times New Roman" w:hAnsi="Times New Roman" w:eastAsia="仿宋_GB2312" w:cs="Times New Roman"/>
          <w:color w:val="auto"/>
          <w:sz w:val="32"/>
          <w:szCs w:val="32"/>
        </w:rPr>
        <w:t>，人数</w:t>
      </w:r>
      <w:r>
        <w:rPr>
          <w:rFonts w:hint="eastAsia" w:ascii="Times New Roman" w:hAnsi="Times New Roman" w:eastAsia="仿宋_GB2312" w:cs="Times New Roman"/>
          <w:color w:val="auto"/>
          <w:sz w:val="32"/>
          <w:szCs w:val="32"/>
          <w:lang w:val="en-US" w:eastAsia="zh-CN"/>
        </w:rPr>
        <w:t>72</w:t>
      </w:r>
      <w:r>
        <w:rPr>
          <w:rFonts w:ascii="Times New Roman" w:hAnsi="Times New Roman" w:eastAsia="仿宋_GB2312" w:cs="Times New Roman"/>
          <w:color w:val="auto"/>
          <w:sz w:val="32"/>
          <w:szCs w:val="32"/>
        </w:rPr>
        <w:t>人，内容为</w:t>
      </w:r>
      <w:r>
        <w:rPr>
          <w:rFonts w:hint="eastAsia" w:ascii="Times New Roman" w:hAnsi="Times New Roman" w:eastAsia="仿宋_GB2312" w:cs="Times New Roman"/>
          <w:color w:val="auto"/>
          <w:sz w:val="32"/>
          <w:szCs w:val="32"/>
          <w:lang w:val="en-US" w:eastAsia="zh-CN"/>
        </w:rPr>
        <w:t>文旅部公共文化服务巡讲专家、正高级教授周固坚讲授“文旅融合、创新发展”等</w:t>
      </w:r>
      <w:r>
        <w:rPr>
          <w:rFonts w:ascii="Times New Roman" w:hAnsi="Times New Roman" w:eastAsia="仿宋_GB2312" w:cs="Times New Roman"/>
          <w:color w:val="auto"/>
          <w:sz w:val="32"/>
          <w:szCs w:val="32"/>
        </w:rPr>
        <w:t>；用于</w:t>
      </w:r>
      <w:r>
        <w:rPr>
          <w:rFonts w:hint="eastAsia" w:ascii="Times New Roman" w:hAnsi="Times New Roman" w:eastAsia="仿宋_GB2312" w:cs="Times New Roman"/>
          <w:color w:val="auto"/>
          <w:sz w:val="32"/>
          <w:szCs w:val="32"/>
          <w:lang w:val="en-US" w:eastAsia="zh-CN"/>
        </w:rPr>
        <w:t>举办2024年度第二期怀化市文化市场综合行政执法</w:t>
      </w:r>
      <w:r>
        <w:rPr>
          <w:rFonts w:ascii="Times New Roman" w:hAnsi="Times New Roman" w:eastAsia="仿宋_GB2312" w:cs="Times New Roman"/>
          <w:color w:val="auto"/>
          <w:sz w:val="32"/>
          <w:szCs w:val="32"/>
        </w:rPr>
        <w:t>培训，人数</w:t>
      </w:r>
      <w:r>
        <w:rPr>
          <w:rFonts w:hint="eastAsia" w:ascii="Times New Roman" w:hAnsi="Times New Roman" w:eastAsia="仿宋_GB2312" w:cs="Times New Roman"/>
          <w:color w:val="auto"/>
          <w:sz w:val="32"/>
          <w:szCs w:val="32"/>
          <w:lang w:val="en-US" w:eastAsia="zh-CN"/>
        </w:rPr>
        <w:t>64</w:t>
      </w:r>
      <w:r>
        <w:rPr>
          <w:rFonts w:ascii="Times New Roman" w:hAnsi="Times New Roman" w:eastAsia="仿宋_GB2312" w:cs="Times New Roman"/>
          <w:color w:val="auto"/>
          <w:sz w:val="32"/>
          <w:szCs w:val="32"/>
        </w:rPr>
        <w:t>人，内容为</w:t>
      </w:r>
      <w:r>
        <w:rPr>
          <w:rFonts w:hint="eastAsia" w:ascii="Times New Roman" w:hAnsi="Times New Roman" w:eastAsia="仿宋_GB2312" w:cs="Times New Roman"/>
          <w:color w:val="auto"/>
          <w:sz w:val="32"/>
          <w:szCs w:val="32"/>
          <w:lang w:val="en-US" w:eastAsia="zh-CN"/>
        </w:rPr>
        <w:t>版权执法领域案例解读、高危体育领域执法案例解读、旅游领域执法案例解读、文旅广体旅游消防安全执法检查注意事项等</w:t>
      </w:r>
      <w:r>
        <w:rPr>
          <w:rFonts w:ascii="Times New Roman" w:hAnsi="Times New Roman" w:eastAsia="仿宋_GB2312" w:cs="Times New Roman"/>
          <w:color w:val="auto"/>
          <w:sz w:val="32"/>
          <w:szCs w:val="32"/>
        </w:rPr>
        <w:t>；用于</w:t>
      </w:r>
      <w:r>
        <w:rPr>
          <w:rFonts w:hint="eastAsia" w:ascii="Times New Roman" w:hAnsi="Times New Roman" w:eastAsia="仿宋_GB2312" w:cs="Times New Roman"/>
          <w:color w:val="auto"/>
          <w:sz w:val="32"/>
          <w:szCs w:val="32"/>
          <w:lang w:val="en-US" w:eastAsia="zh-CN"/>
        </w:rPr>
        <w:t>举办2024年全市A级旅游景区安全生产培训班暨应急演练</w:t>
      </w:r>
      <w:r>
        <w:rPr>
          <w:rFonts w:ascii="Times New Roman" w:hAnsi="Times New Roman" w:eastAsia="仿宋_GB2312" w:cs="Times New Roman"/>
          <w:color w:val="auto"/>
          <w:sz w:val="32"/>
          <w:szCs w:val="32"/>
        </w:rPr>
        <w:t>，人数</w:t>
      </w:r>
      <w:r>
        <w:rPr>
          <w:rFonts w:hint="eastAsia" w:ascii="Times New Roman" w:hAnsi="Times New Roman" w:eastAsia="仿宋_GB2312" w:cs="Times New Roman"/>
          <w:color w:val="auto"/>
          <w:sz w:val="32"/>
          <w:szCs w:val="32"/>
          <w:lang w:val="en-US" w:eastAsia="zh-CN"/>
        </w:rPr>
        <w:t>86</w:t>
      </w:r>
      <w:r>
        <w:rPr>
          <w:rFonts w:ascii="Times New Roman" w:hAnsi="Times New Roman" w:eastAsia="仿宋_GB2312" w:cs="Times New Roman"/>
          <w:color w:val="auto"/>
          <w:sz w:val="32"/>
          <w:szCs w:val="32"/>
        </w:rPr>
        <w:t>人，内容为</w:t>
      </w:r>
      <w:r>
        <w:rPr>
          <w:rFonts w:hint="eastAsia" w:ascii="Times New Roman" w:hAnsi="Times New Roman" w:eastAsia="仿宋_GB2312" w:cs="Times New Roman"/>
          <w:color w:val="auto"/>
          <w:sz w:val="32"/>
          <w:szCs w:val="32"/>
          <w:lang w:val="en-US" w:eastAsia="zh-CN"/>
        </w:rPr>
        <w:t>邀请相关专家讲政策、讲理论，围绕景区重点关键环节讲案例、谈经验，学习如何做好景区行业安全管理、突发事件处置等</w:t>
      </w:r>
      <w:r>
        <w:rPr>
          <w:rFonts w:ascii="Times New Roman" w:hAnsi="Times New Roman" w:eastAsia="仿宋_GB2312" w:cs="Times New Roman"/>
          <w:color w:val="auto"/>
          <w:sz w:val="32"/>
          <w:szCs w:val="32"/>
        </w:rPr>
        <w:t>；用于</w:t>
      </w:r>
      <w:r>
        <w:rPr>
          <w:rFonts w:hint="eastAsia" w:ascii="Times New Roman" w:hAnsi="Times New Roman" w:eastAsia="仿宋_GB2312" w:cs="Times New Roman"/>
          <w:color w:val="auto"/>
          <w:sz w:val="32"/>
          <w:szCs w:val="32"/>
          <w:lang w:val="en-US" w:eastAsia="zh-CN"/>
        </w:rPr>
        <w:t>怀化市备战第六届湖南省文化市场综合执法技能竞赛集训</w:t>
      </w:r>
      <w:r>
        <w:rPr>
          <w:rFonts w:ascii="Times New Roman" w:hAnsi="Times New Roman" w:eastAsia="仿宋_GB2312" w:cs="Times New Roman"/>
          <w:color w:val="auto"/>
          <w:sz w:val="32"/>
          <w:szCs w:val="32"/>
        </w:rPr>
        <w:t>，人数</w:t>
      </w:r>
      <w:r>
        <w:rPr>
          <w:rFonts w:hint="eastAsia" w:ascii="Times New Roman" w:hAnsi="Times New Roman" w:eastAsia="仿宋_GB2312" w:cs="Times New Roman"/>
          <w:color w:val="auto"/>
          <w:sz w:val="32"/>
          <w:szCs w:val="32"/>
          <w:lang w:val="en-US" w:eastAsia="zh-CN"/>
        </w:rPr>
        <w:t>9</w:t>
      </w:r>
      <w:r>
        <w:rPr>
          <w:rFonts w:ascii="Times New Roman" w:hAnsi="Times New Roman" w:eastAsia="仿宋_GB2312" w:cs="Times New Roman"/>
          <w:color w:val="auto"/>
          <w:sz w:val="32"/>
          <w:szCs w:val="32"/>
        </w:rPr>
        <w:t>人，内容为</w:t>
      </w:r>
      <w:r>
        <w:rPr>
          <w:rFonts w:hint="eastAsia" w:ascii="Times New Roman" w:hAnsi="Times New Roman" w:eastAsia="仿宋_GB2312" w:cs="Times New Roman"/>
          <w:color w:val="auto"/>
          <w:sz w:val="32"/>
          <w:szCs w:val="32"/>
          <w:lang w:val="en-US" w:eastAsia="zh-CN"/>
        </w:rPr>
        <w:t>政策理论考试、文书制作及案卷归档、案卷纠错、平台应用及网络案件证据固定等。</w:t>
      </w:r>
    </w:p>
    <w:p w14:paraId="1FEB2850">
      <w:pPr>
        <w:pStyle w:val="12"/>
        <w:overflowPunct w:val="0"/>
        <w:autoSpaceDE/>
        <w:autoSpaceDN/>
        <w:spacing w:line="600" w:lineRule="exact"/>
        <w:ind w:firstLine="640" w:firstLineChars="200"/>
        <w:jc w:val="both"/>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2024年本单位</w:t>
      </w:r>
      <w:r>
        <w:rPr>
          <w:rFonts w:ascii="Times New Roman" w:hAnsi="Times New Roman" w:eastAsia="仿宋_GB2312" w:cs="Times New Roman"/>
          <w:color w:val="auto"/>
          <w:sz w:val="32"/>
          <w:szCs w:val="32"/>
        </w:rPr>
        <w:t>举办赛事活动开支</w:t>
      </w:r>
      <w:r>
        <w:rPr>
          <w:rFonts w:hint="eastAsia" w:ascii="Times New Roman" w:hAnsi="Times New Roman" w:eastAsia="仿宋_GB2312" w:cs="Times New Roman"/>
          <w:color w:val="auto"/>
          <w:sz w:val="32"/>
          <w:szCs w:val="32"/>
          <w:lang w:val="en-US" w:eastAsia="zh-CN"/>
        </w:rPr>
        <w:t>101.43</w:t>
      </w:r>
      <w:r>
        <w:rPr>
          <w:rFonts w:ascii="Times New Roman" w:hAnsi="Times New Roman" w:eastAsia="仿宋_GB2312" w:cs="Times New Roman"/>
          <w:color w:val="auto"/>
          <w:sz w:val="32"/>
          <w:szCs w:val="32"/>
        </w:rPr>
        <w:t>万元，</w:t>
      </w:r>
      <w:r>
        <w:rPr>
          <w:rFonts w:hint="eastAsia" w:ascii="Times New Roman" w:hAnsi="Times New Roman" w:eastAsia="仿宋_GB2312" w:cs="Times New Roman"/>
          <w:color w:val="auto"/>
          <w:sz w:val="32"/>
          <w:szCs w:val="32"/>
          <w:lang w:val="en-US" w:eastAsia="zh-CN"/>
        </w:rPr>
        <w:t>主要是举办“奔跑吧·少年”202</w:t>
      </w:r>
      <w:r>
        <w:rPr>
          <w:rFonts w:hint="default" w:ascii="Times New Roman" w:hAnsi="Times New Roman" w:eastAsia="仿宋_GB2312" w:cs="Times New Roman"/>
          <w:color w:val="auto"/>
          <w:sz w:val="32"/>
          <w:szCs w:val="32"/>
          <w:lang w:val="en" w:eastAsia="zh-CN"/>
        </w:rPr>
        <w:t>4</w:t>
      </w:r>
      <w:r>
        <w:rPr>
          <w:rFonts w:hint="eastAsia" w:ascii="Times New Roman" w:hAnsi="Times New Roman" w:eastAsia="仿宋_GB2312" w:cs="Times New Roman"/>
          <w:color w:val="auto"/>
          <w:sz w:val="32"/>
          <w:szCs w:val="32"/>
          <w:lang w:val="en-US" w:eastAsia="zh-CN"/>
        </w:rPr>
        <w:t>年湖南省青少年射箭锦标赛、怀化市第四届中小学生羽毛球比赛、怀化市第四届青少年轮滑锦标赛、怀化市第二届中小学生乒乓球锦标赛、怀化市青少年校园足球小学组、初中组、高中组联赛、怀化市中小学生武术跆拳道锦标赛、怀化市“阳光运动会”青少年啦啦操锦标赛、怀化市学生田径运动会、怀化市初中学生篮球比赛、怀化市首届科技体育运动会、怀化市第十四届登山比赛、“中国移动杯”怀化市第六届城际篮球联赛、怀化市第五届游泳锦标赛、怀化市第六届太极拳锦标赛、湖南省第四届毽球运动大赛、全民健身日活动、怀化市第七届社区篮球赛、全国第10届业余乒乓球锦标赛、2024年湘甲十一人制足球比赛。</w:t>
      </w:r>
    </w:p>
    <w:p w14:paraId="4B8F1B03">
      <w:pPr>
        <w:pStyle w:val="12"/>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十</w:t>
      </w:r>
      <w:r>
        <w:rPr>
          <w:rFonts w:hint="eastAsia" w:ascii="Times New Roman" w:hAnsi="Times New Roman" w:cs="Times New Roman"/>
          <w:bCs/>
          <w:sz w:val="32"/>
          <w:szCs w:val="32"/>
          <w:lang w:val="en-US" w:eastAsia="zh-CN"/>
        </w:rPr>
        <w:t>二</w:t>
      </w:r>
      <w:r>
        <w:rPr>
          <w:rFonts w:ascii="Times New Roman" w:hAnsi="Times New Roman" w:cs="Times New Roman"/>
          <w:bCs/>
          <w:sz w:val="32"/>
          <w:szCs w:val="32"/>
        </w:rPr>
        <w:t>、关于政府采购支出说明</w:t>
      </w:r>
    </w:p>
    <w:p w14:paraId="69C29E4A">
      <w:pPr>
        <w:pStyle w:val="12"/>
        <w:overflowPunct w:val="0"/>
        <w:autoSpaceDE/>
        <w:autoSpaceDN/>
        <w:spacing w:line="600" w:lineRule="exact"/>
        <w:ind w:firstLine="640" w:firstLineChars="200"/>
        <w:jc w:val="both"/>
        <w:rPr>
          <w:rFonts w:ascii="Times New Roman" w:hAnsi="Times New Roman" w:eastAsia="楷体" w:cs="Times New Roman"/>
          <w:b/>
          <w:bCs/>
          <w:i/>
          <w:color w:val="auto"/>
          <w:sz w:val="32"/>
          <w:szCs w:val="32"/>
        </w:rPr>
      </w:pPr>
      <w:r>
        <w:rPr>
          <w:rFonts w:ascii="Times New Roman" w:hAnsi="Times New Roman" w:eastAsia="仿宋_GB2312" w:cs="Times New Roman"/>
          <w:sz w:val="32"/>
          <w:szCs w:val="32"/>
        </w:rPr>
        <w:t>本部门2024年度政府采购支出总额</w:t>
      </w:r>
      <w:r>
        <w:rPr>
          <w:rFonts w:hint="eastAsia" w:ascii="Times New Roman" w:hAnsi="Times New Roman" w:eastAsia="仿宋_GB2312" w:cs="Times New Roman"/>
          <w:sz w:val="32"/>
          <w:szCs w:val="32"/>
          <w:lang w:val="en-US" w:eastAsia="zh-CN"/>
        </w:rPr>
        <w:t>655.46</w:t>
      </w:r>
      <w:r>
        <w:rPr>
          <w:rFonts w:ascii="Times New Roman" w:hAnsi="Times New Roman" w:eastAsia="仿宋_GB2312" w:cs="Times New Roman"/>
          <w:sz w:val="32"/>
          <w:szCs w:val="32"/>
        </w:rPr>
        <w:t>万元，其中：政府采购货物支出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万元、政府采购工程支出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万元、政府采购服务支出</w:t>
      </w:r>
      <w:r>
        <w:rPr>
          <w:rFonts w:hint="eastAsia" w:ascii="Times New Roman" w:hAnsi="Times New Roman" w:eastAsia="仿宋_GB2312" w:cs="Times New Roman"/>
          <w:sz w:val="32"/>
          <w:szCs w:val="32"/>
          <w:lang w:val="en-US" w:eastAsia="zh-CN"/>
        </w:rPr>
        <w:t>655.46</w:t>
      </w:r>
      <w:r>
        <w:rPr>
          <w:rFonts w:ascii="Times New Roman" w:hAnsi="Times New Roman" w:eastAsia="仿宋_GB2312" w:cs="Times New Roman"/>
          <w:sz w:val="32"/>
          <w:szCs w:val="32"/>
        </w:rPr>
        <w:t>万元。授予中小企业合同金额</w:t>
      </w:r>
      <w:r>
        <w:rPr>
          <w:rFonts w:hint="eastAsia" w:ascii="Times New Roman" w:hAnsi="Times New Roman" w:eastAsia="仿宋_GB2312" w:cs="Times New Roman"/>
          <w:sz w:val="32"/>
          <w:szCs w:val="32"/>
          <w:lang w:val="en-US" w:eastAsia="zh-CN"/>
        </w:rPr>
        <w:t>460.17</w:t>
      </w:r>
      <w:r>
        <w:rPr>
          <w:rFonts w:ascii="Times New Roman" w:hAnsi="Times New Roman" w:eastAsia="仿宋_GB2312" w:cs="Times New Roman"/>
          <w:sz w:val="32"/>
          <w:szCs w:val="32"/>
        </w:rPr>
        <w:t>万元，占政府采购支出总额的</w:t>
      </w:r>
      <w:r>
        <w:rPr>
          <w:rFonts w:hint="eastAsia" w:ascii="Times New Roman" w:hAnsi="Times New Roman" w:eastAsia="仿宋_GB2312" w:cs="Times New Roman"/>
          <w:sz w:val="32"/>
          <w:szCs w:val="32"/>
          <w:lang w:val="en-US" w:eastAsia="zh-CN"/>
        </w:rPr>
        <w:t>70.21</w:t>
      </w:r>
      <w:r>
        <w:rPr>
          <w:rFonts w:ascii="Times New Roman" w:hAnsi="Times New Roman" w:eastAsia="仿宋_GB2312" w:cs="Times New Roman"/>
          <w:sz w:val="32"/>
          <w:szCs w:val="32"/>
        </w:rPr>
        <w:t>%，其中：授予小微企业合同金额</w:t>
      </w:r>
      <w:r>
        <w:rPr>
          <w:rFonts w:hint="eastAsia" w:ascii="Times New Roman" w:hAnsi="Times New Roman" w:eastAsia="仿宋_GB2312" w:cs="Times New Roman"/>
          <w:sz w:val="32"/>
          <w:szCs w:val="32"/>
          <w:lang w:val="en-US" w:eastAsia="zh-CN"/>
        </w:rPr>
        <w:t>260.17</w:t>
      </w:r>
      <w:r>
        <w:rPr>
          <w:rFonts w:ascii="Times New Roman" w:hAnsi="Times New Roman" w:eastAsia="仿宋_GB2312" w:cs="Times New Roman"/>
          <w:sz w:val="32"/>
          <w:szCs w:val="32"/>
        </w:rPr>
        <w:t>万元，</w:t>
      </w:r>
      <w:r>
        <w:rPr>
          <w:rFonts w:ascii="Times New Roman" w:hAnsi="Times New Roman" w:eastAsia="仿宋_GB2312" w:cs="Times New Roman"/>
          <w:color w:val="auto"/>
          <w:sz w:val="32"/>
          <w:szCs w:val="32"/>
        </w:rPr>
        <w:t>占授予中小企业合同金额的</w:t>
      </w:r>
      <w:r>
        <w:rPr>
          <w:rFonts w:hint="eastAsia" w:ascii="Times New Roman" w:hAnsi="Times New Roman" w:eastAsia="仿宋_GB2312" w:cs="Times New Roman"/>
          <w:color w:val="auto"/>
          <w:sz w:val="32"/>
          <w:szCs w:val="32"/>
          <w:lang w:val="en-US" w:eastAsia="zh-CN"/>
        </w:rPr>
        <w:t>56.54</w:t>
      </w:r>
      <w:r>
        <w:rPr>
          <w:rFonts w:ascii="Times New Roman" w:hAnsi="Times New Roman" w:eastAsia="仿宋_GB2312" w:cs="Times New Roman"/>
          <w:color w:val="auto"/>
          <w:sz w:val="32"/>
          <w:szCs w:val="32"/>
        </w:rPr>
        <w:t>%。货物采购授予中小企业合同金额占货物支出金额的</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%，工程采购授予中小企业合同金额占工程支出金额的</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%，服务采购授予中小企业合同金额占服务支出金额的</w:t>
      </w:r>
      <w:r>
        <w:rPr>
          <w:rFonts w:hint="eastAsia" w:ascii="Times New Roman" w:hAnsi="Times New Roman" w:eastAsia="仿宋_GB2312" w:cs="Times New Roman"/>
          <w:color w:val="auto"/>
          <w:sz w:val="32"/>
          <w:szCs w:val="32"/>
          <w:lang w:val="en-US" w:eastAsia="zh-CN"/>
        </w:rPr>
        <w:t>70.21</w:t>
      </w:r>
      <w:r>
        <w:rPr>
          <w:rFonts w:ascii="Times New Roman" w:hAnsi="Times New Roman" w:eastAsia="仿宋_GB2312" w:cs="Times New Roman"/>
          <w:color w:val="auto"/>
          <w:sz w:val="32"/>
          <w:szCs w:val="32"/>
        </w:rPr>
        <w:t>%。</w:t>
      </w:r>
    </w:p>
    <w:p w14:paraId="2C46C63A">
      <w:pPr>
        <w:pStyle w:val="12"/>
        <w:overflowPunct w:val="0"/>
        <w:autoSpaceDE/>
        <w:autoSpaceDN/>
        <w:spacing w:line="600" w:lineRule="exact"/>
        <w:ind w:firstLine="640" w:firstLineChars="200"/>
        <w:jc w:val="both"/>
        <w:rPr>
          <w:rFonts w:ascii="Times New Roman" w:hAnsi="Times New Roman" w:cs="Times New Roman"/>
          <w:bCs/>
          <w:color w:val="auto"/>
          <w:sz w:val="32"/>
          <w:szCs w:val="32"/>
        </w:rPr>
      </w:pPr>
      <w:r>
        <w:rPr>
          <w:rFonts w:ascii="Times New Roman" w:hAnsi="Times New Roman" w:cs="Times New Roman"/>
          <w:bCs/>
          <w:color w:val="auto"/>
          <w:sz w:val="32"/>
          <w:szCs w:val="32"/>
        </w:rPr>
        <w:t>十</w:t>
      </w:r>
      <w:r>
        <w:rPr>
          <w:rFonts w:hint="eastAsia" w:ascii="Times New Roman" w:hAnsi="Times New Roman" w:cs="Times New Roman"/>
          <w:bCs/>
          <w:color w:val="auto"/>
          <w:sz w:val="32"/>
          <w:szCs w:val="32"/>
          <w:lang w:val="en-US" w:eastAsia="zh-CN"/>
        </w:rPr>
        <w:t>三</w:t>
      </w:r>
      <w:r>
        <w:rPr>
          <w:rFonts w:ascii="Times New Roman" w:hAnsi="Times New Roman" w:cs="Times New Roman"/>
          <w:bCs/>
          <w:color w:val="auto"/>
          <w:sz w:val="32"/>
          <w:szCs w:val="32"/>
        </w:rPr>
        <w:t>、关于国有资产占用情况说明</w:t>
      </w:r>
    </w:p>
    <w:p w14:paraId="77FF8CE4">
      <w:pPr>
        <w:pStyle w:val="12"/>
        <w:overflowPunct w:val="0"/>
        <w:autoSpaceDE/>
        <w:autoSpaceDN/>
        <w:spacing w:line="600" w:lineRule="exact"/>
        <w:ind w:firstLine="640" w:firstLineChars="200"/>
        <w:jc w:val="both"/>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截至2024年12月31日，单位共有车辆</w:t>
      </w:r>
      <w:r>
        <w:rPr>
          <w:rFonts w:hint="eastAsia" w:ascii="Times New Roman" w:hAnsi="Times New Roman" w:eastAsia="仿宋_GB2312" w:cs="Times New Roman"/>
          <w:color w:val="auto"/>
          <w:sz w:val="32"/>
          <w:szCs w:val="32"/>
          <w:lang w:val="en-US" w:eastAsia="zh-CN"/>
        </w:rPr>
        <w:t>3</w:t>
      </w:r>
      <w:r>
        <w:rPr>
          <w:rFonts w:ascii="Times New Roman" w:hAnsi="Times New Roman" w:eastAsia="仿宋_GB2312" w:cs="Times New Roman"/>
          <w:color w:val="auto"/>
          <w:sz w:val="32"/>
          <w:szCs w:val="32"/>
        </w:rPr>
        <w:t>辆，其中，副部（省）级及以上领导用车</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辆、主要负责人用车</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辆、机要通信用车</w:t>
      </w:r>
      <w:r>
        <w:rPr>
          <w:rFonts w:hint="eastAsia" w:ascii="Times New Roman" w:hAnsi="Times New Roman" w:eastAsia="仿宋_GB2312" w:cs="Times New Roman"/>
          <w:color w:val="auto"/>
          <w:sz w:val="32"/>
          <w:szCs w:val="32"/>
          <w:lang w:val="en-US" w:eastAsia="zh-CN"/>
        </w:rPr>
        <w:t>2</w:t>
      </w:r>
      <w:r>
        <w:rPr>
          <w:rFonts w:ascii="Times New Roman" w:hAnsi="Times New Roman" w:eastAsia="仿宋_GB2312" w:cs="Times New Roman"/>
          <w:color w:val="auto"/>
          <w:sz w:val="32"/>
          <w:szCs w:val="32"/>
        </w:rPr>
        <w:t>辆、应急保障用车</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辆、执法执勤用车</w:t>
      </w:r>
      <w:r>
        <w:rPr>
          <w:rFonts w:hint="eastAsia" w:ascii="Times New Roman" w:hAnsi="Times New Roman" w:eastAsia="仿宋_GB2312" w:cs="Times New Roman"/>
          <w:color w:val="auto"/>
          <w:sz w:val="32"/>
          <w:szCs w:val="32"/>
          <w:lang w:val="en-US" w:eastAsia="zh-CN"/>
        </w:rPr>
        <w:t>1</w:t>
      </w:r>
      <w:r>
        <w:rPr>
          <w:rFonts w:ascii="Times New Roman" w:hAnsi="Times New Roman" w:eastAsia="仿宋_GB2312" w:cs="Times New Roman"/>
          <w:color w:val="auto"/>
          <w:sz w:val="32"/>
          <w:szCs w:val="32"/>
        </w:rPr>
        <w:t>辆、特种专业技术用车</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辆、离退休干部服务用车</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辆、其他用车</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辆；单位价值100万元以上设备（不含车辆）</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台（套）。</w:t>
      </w:r>
    </w:p>
    <w:p w14:paraId="1238B022">
      <w:pPr>
        <w:pStyle w:val="12"/>
        <w:overflowPunct w:val="0"/>
        <w:autoSpaceDE/>
        <w:autoSpaceDN/>
        <w:spacing w:line="600" w:lineRule="exact"/>
        <w:ind w:firstLine="640" w:firstLineChars="200"/>
        <w:jc w:val="both"/>
        <w:rPr>
          <w:rFonts w:ascii="Times New Roman" w:hAnsi="Times New Roman" w:cs="Times New Roman"/>
          <w:bCs/>
          <w:color w:val="auto"/>
          <w:sz w:val="32"/>
          <w:szCs w:val="32"/>
        </w:rPr>
      </w:pPr>
      <w:r>
        <w:rPr>
          <w:rFonts w:ascii="Times New Roman" w:hAnsi="Times New Roman" w:cs="Times New Roman"/>
          <w:bCs/>
          <w:color w:val="auto"/>
          <w:sz w:val="32"/>
          <w:szCs w:val="32"/>
        </w:rPr>
        <w:t>十</w:t>
      </w:r>
      <w:r>
        <w:rPr>
          <w:rFonts w:hint="eastAsia" w:ascii="Times New Roman" w:hAnsi="Times New Roman" w:cs="Times New Roman"/>
          <w:bCs/>
          <w:color w:val="auto"/>
          <w:sz w:val="32"/>
          <w:szCs w:val="32"/>
          <w:lang w:val="en-US" w:eastAsia="zh-CN"/>
        </w:rPr>
        <w:t>四</w:t>
      </w:r>
      <w:r>
        <w:rPr>
          <w:rFonts w:ascii="Times New Roman" w:hAnsi="Times New Roman" w:cs="Times New Roman"/>
          <w:bCs/>
          <w:color w:val="auto"/>
          <w:sz w:val="32"/>
          <w:szCs w:val="32"/>
        </w:rPr>
        <w:t>、关于</w:t>
      </w:r>
      <w:r>
        <w:rPr>
          <w:rFonts w:ascii="Times New Roman" w:hAnsi="Times New Roman" w:eastAsia="仿宋_GB2312" w:cs="Times New Roman"/>
          <w:color w:val="auto"/>
          <w:sz w:val="32"/>
          <w:szCs w:val="32"/>
        </w:rPr>
        <w:t>2024</w:t>
      </w:r>
      <w:r>
        <w:rPr>
          <w:rFonts w:ascii="Times New Roman" w:hAnsi="Times New Roman" w:cs="Times New Roman"/>
          <w:bCs/>
          <w:color w:val="auto"/>
          <w:sz w:val="32"/>
          <w:szCs w:val="32"/>
        </w:rPr>
        <w:t>年度预算绩效情况的说明</w:t>
      </w:r>
    </w:p>
    <w:p w14:paraId="5E5EA25B">
      <w:pPr>
        <w:overflowPunct w:val="0"/>
        <w:spacing w:line="600" w:lineRule="exact"/>
        <w:ind w:firstLine="640" w:firstLineChars="200"/>
        <w:rPr>
          <w:rFonts w:ascii="Times New Roman" w:hAnsi="Times New Roman" w:eastAsia="楷体" w:cs="Times New Roman"/>
          <w:b/>
          <w:bCs/>
          <w:color w:val="FF0000"/>
          <w:sz w:val="32"/>
          <w:szCs w:val="32"/>
        </w:rPr>
      </w:pPr>
      <w:r>
        <w:rPr>
          <w:rFonts w:ascii="Times New Roman" w:hAnsi="Times New Roman" w:eastAsia="楷体_GB2312" w:cs="Times New Roman"/>
          <w:b/>
          <w:bCs/>
          <w:color w:val="auto"/>
          <w:sz w:val="32"/>
          <w:szCs w:val="32"/>
        </w:rPr>
        <w:t>（一）绩效评价工作开展情况。</w:t>
      </w:r>
      <w:r>
        <w:rPr>
          <w:rFonts w:ascii="Times New Roman" w:hAnsi="Times New Roman" w:eastAsia="仿宋_GB2312" w:cs="Times New Roman"/>
          <w:b/>
          <w:bCs/>
          <w:color w:val="auto"/>
          <w:kern w:val="0"/>
          <w:sz w:val="32"/>
          <w:szCs w:val="32"/>
        </w:rPr>
        <w:t>一是绩效自评开展情况。</w:t>
      </w:r>
      <w:r>
        <w:rPr>
          <w:rFonts w:ascii="Times New Roman" w:hAnsi="Times New Roman" w:eastAsia="仿宋_GB2312" w:cs="Times New Roman"/>
          <w:color w:val="auto"/>
          <w:kern w:val="0"/>
          <w:sz w:val="32"/>
          <w:szCs w:val="32"/>
        </w:rPr>
        <w:t>组织对2024年度单位整体支出开展绩效自评，涉及项目</w:t>
      </w:r>
      <w:r>
        <w:rPr>
          <w:rFonts w:hint="eastAsia" w:ascii="Times New Roman" w:hAnsi="Times New Roman" w:eastAsia="仿宋_GB2312" w:cs="Times New Roman"/>
          <w:color w:val="auto"/>
          <w:kern w:val="0"/>
          <w:sz w:val="32"/>
          <w:szCs w:val="32"/>
          <w:lang w:val="en-US" w:eastAsia="zh-CN"/>
        </w:rPr>
        <w:t>37</w:t>
      </w:r>
      <w:r>
        <w:rPr>
          <w:rFonts w:ascii="Times New Roman" w:hAnsi="Times New Roman" w:eastAsia="仿宋_GB2312" w:cs="Times New Roman"/>
          <w:color w:val="auto"/>
          <w:kern w:val="0"/>
          <w:sz w:val="32"/>
          <w:szCs w:val="32"/>
        </w:rPr>
        <w:t>个，共涉及资金</w:t>
      </w:r>
      <w:r>
        <w:rPr>
          <w:rFonts w:hint="eastAsia" w:ascii="仿宋" w:hAnsi="仿宋" w:eastAsia="仿宋" w:cs="仿宋"/>
          <w:color w:val="auto"/>
          <w:sz w:val="32"/>
          <w:szCs w:val="32"/>
          <w:highlight w:val="none"/>
          <w:lang w:val="en-US" w:eastAsia="zh-CN"/>
        </w:rPr>
        <w:t>7829.91</w:t>
      </w:r>
      <w:r>
        <w:rPr>
          <w:rFonts w:ascii="Times New Roman" w:hAnsi="Times New Roman" w:eastAsia="仿宋_GB2312" w:cs="Times New Roman"/>
          <w:color w:val="auto"/>
          <w:kern w:val="0"/>
          <w:sz w:val="32"/>
          <w:szCs w:val="32"/>
        </w:rPr>
        <w:t>万元。其中，一般公共预算项目</w:t>
      </w:r>
      <w:r>
        <w:rPr>
          <w:rFonts w:hint="eastAsia" w:ascii="Times New Roman" w:hAnsi="Times New Roman" w:eastAsia="仿宋_GB2312" w:cs="Times New Roman"/>
          <w:color w:val="auto"/>
          <w:kern w:val="0"/>
          <w:sz w:val="32"/>
          <w:szCs w:val="32"/>
          <w:lang w:val="en-US" w:eastAsia="zh-CN"/>
        </w:rPr>
        <w:t>28</w:t>
      </w:r>
      <w:r>
        <w:rPr>
          <w:rFonts w:ascii="Times New Roman" w:hAnsi="Times New Roman" w:eastAsia="仿宋_GB2312" w:cs="Times New Roman"/>
          <w:color w:val="auto"/>
          <w:kern w:val="0"/>
          <w:sz w:val="32"/>
          <w:szCs w:val="32"/>
        </w:rPr>
        <w:t>个</w:t>
      </w:r>
      <w:r>
        <w:rPr>
          <w:rFonts w:hint="eastAsia" w:ascii="Times New Roman" w:hAnsi="Times New Roman" w:eastAsia="仿宋_GB2312" w:cs="Times New Roman"/>
          <w:color w:val="auto"/>
          <w:kern w:val="0"/>
          <w:sz w:val="32"/>
          <w:szCs w:val="32"/>
          <w:lang w:val="en-US" w:eastAsia="zh-CN"/>
        </w:rPr>
        <w:t>6887.18</w:t>
      </w:r>
      <w:r>
        <w:rPr>
          <w:rFonts w:ascii="Times New Roman" w:hAnsi="Times New Roman" w:eastAsia="仿宋_GB2312" w:cs="Times New Roman"/>
          <w:color w:val="auto"/>
          <w:kern w:val="0"/>
          <w:sz w:val="32"/>
          <w:szCs w:val="32"/>
        </w:rPr>
        <w:t>万元，占一般公共预算支出总额的</w:t>
      </w:r>
      <w:r>
        <w:rPr>
          <w:rFonts w:hint="eastAsia" w:ascii="Times New Roman" w:hAnsi="Times New Roman" w:eastAsia="仿宋_GB2312" w:cs="Times New Roman"/>
          <w:color w:val="auto"/>
          <w:kern w:val="0"/>
          <w:sz w:val="32"/>
          <w:szCs w:val="32"/>
          <w:lang w:val="en-US" w:eastAsia="zh-CN"/>
        </w:rPr>
        <w:t>87.96</w:t>
      </w:r>
      <w:r>
        <w:rPr>
          <w:rFonts w:ascii="Times New Roman" w:hAnsi="Times New Roman" w:eastAsia="仿宋_GB2312" w:cs="Times New Roman"/>
          <w:color w:val="auto"/>
          <w:kern w:val="0"/>
          <w:sz w:val="32"/>
          <w:szCs w:val="32"/>
        </w:rPr>
        <w:t>%；政府性基金预算项目</w:t>
      </w:r>
      <w:r>
        <w:rPr>
          <w:rFonts w:hint="eastAsia" w:ascii="Times New Roman" w:hAnsi="Times New Roman" w:eastAsia="仿宋_GB2312" w:cs="Times New Roman"/>
          <w:color w:val="auto"/>
          <w:kern w:val="0"/>
          <w:sz w:val="32"/>
          <w:szCs w:val="32"/>
          <w:lang w:val="en-US" w:eastAsia="zh-CN"/>
        </w:rPr>
        <w:t>9</w:t>
      </w:r>
      <w:r>
        <w:rPr>
          <w:rFonts w:ascii="Times New Roman" w:hAnsi="Times New Roman" w:eastAsia="仿宋_GB2312" w:cs="Times New Roman"/>
          <w:color w:val="auto"/>
          <w:kern w:val="0"/>
          <w:sz w:val="32"/>
          <w:szCs w:val="32"/>
        </w:rPr>
        <w:t>个</w:t>
      </w:r>
      <w:r>
        <w:rPr>
          <w:rFonts w:hint="eastAsia" w:ascii="Times New Roman" w:hAnsi="Times New Roman" w:eastAsia="仿宋_GB2312" w:cs="Times New Roman"/>
          <w:color w:val="auto"/>
          <w:kern w:val="0"/>
          <w:sz w:val="32"/>
          <w:szCs w:val="32"/>
          <w:lang w:val="en-US" w:eastAsia="zh-CN"/>
        </w:rPr>
        <w:t>942.73</w:t>
      </w:r>
      <w:r>
        <w:rPr>
          <w:rFonts w:ascii="Times New Roman" w:hAnsi="Times New Roman" w:eastAsia="仿宋_GB2312" w:cs="Times New Roman"/>
          <w:color w:val="auto"/>
          <w:kern w:val="0"/>
          <w:sz w:val="32"/>
          <w:szCs w:val="32"/>
        </w:rPr>
        <w:t>万元，占政府性基金预算支出总额的</w:t>
      </w:r>
      <w:r>
        <w:rPr>
          <w:rFonts w:hint="eastAsia" w:ascii="Times New Roman" w:hAnsi="Times New Roman" w:eastAsia="仿宋_GB2312" w:cs="Times New Roman"/>
          <w:color w:val="auto"/>
          <w:kern w:val="0"/>
          <w:sz w:val="32"/>
          <w:szCs w:val="32"/>
          <w:lang w:val="en-US" w:eastAsia="zh-CN"/>
        </w:rPr>
        <w:t>12.04</w:t>
      </w:r>
      <w:r>
        <w:rPr>
          <w:rFonts w:ascii="Times New Roman" w:hAnsi="Times New Roman" w:eastAsia="仿宋_GB2312" w:cs="Times New Roman"/>
          <w:color w:val="auto"/>
          <w:kern w:val="0"/>
          <w:sz w:val="32"/>
          <w:szCs w:val="32"/>
        </w:rPr>
        <w:t>%；国有资本经营预算项目</w:t>
      </w:r>
      <w:r>
        <w:rPr>
          <w:rFonts w:hint="eastAsia" w:ascii="Times New Roman" w:hAnsi="Times New Roman" w:eastAsia="仿宋_GB2312" w:cs="Times New Roman"/>
          <w:color w:val="auto"/>
          <w:kern w:val="0"/>
          <w:sz w:val="32"/>
          <w:szCs w:val="32"/>
          <w:lang w:val="en-US" w:eastAsia="zh-CN"/>
        </w:rPr>
        <w:t>0</w:t>
      </w:r>
      <w:r>
        <w:rPr>
          <w:rFonts w:ascii="Times New Roman" w:hAnsi="Times New Roman" w:eastAsia="仿宋_GB2312" w:cs="Times New Roman"/>
          <w:color w:val="auto"/>
          <w:kern w:val="0"/>
          <w:sz w:val="32"/>
          <w:szCs w:val="32"/>
        </w:rPr>
        <w:t>个</w:t>
      </w:r>
      <w:r>
        <w:rPr>
          <w:rFonts w:hint="eastAsia" w:ascii="Times New Roman" w:hAnsi="Times New Roman" w:eastAsia="仿宋_GB2312" w:cs="Times New Roman"/>
          <w:color w:val="auto"/>
          <w:kern w:val="0"/>
          <w:sz w:val="32"/>
          <w:szCs w:val="32"/>
          <w:lang w:val="en-US" w:eastAsia="zh-CN"/>
        </w:rPr>
        <w:t>0</w:t>
      </w:r>
      <w:r>
        <w:rPr>
          <w:rFonts w:ascii="Times New Roman" w:hAnsi="Times New Roman" w:eastAsia="仿宋_GB2312" w:cs="Times New Roman"/>
          <w:color w:val="auto"/>
          <w:kern w:val="0"/>
          <w:sz w:val="32"/>
          <w:szCs w:val="32"/>
        </w:rPr>
        <w:t>万元，占国有资本经营预算支出总额的</w:t>
      </w:r>
      <w:r>
        <w:rPr>
          <w:rFonts w:hint="eastAsia" w:ascii="Times New Roman" w:hAnsi="Times New Roman" w:eastAsia="仿宋_GB2312" w:cs="Times New Roman"/>
          <w:color w:val="auto"/>
          <w:kern w:val="0"/>
          <w:sz w:val="32"/>
          <w:szCs w:val="32"/>
          <w:lang w:val="en-US" w:eastAsia="zh-CN"/>
        </w:rPr>
        <w:t>0</w:t>
      </w:r>
      <w:r>
        <w:rPr>
          <w:rFonts w:ascii="Times New Roman" w:hAnsi="Times New Roman" w:eastAsia="仿宋_GB2312" w:cs="Times New Roman"/>
          <w:color w:val="auto"/>
          <w:kern w:val="0"/>
          <w:sz w:val="32"/>
          <w:szCs w:val="32"/>
        </w:rPr>
        <w:t>%；社会保险基金预算项目</w:t>
      </w:r>
      <w:r>
        <w:rPr>
          <w:rFonts w:hint="eastAsia" w:ascii="Times New Roman" w:hAnsi="Times New Roman" w:eastAsia="仿宋_GB2312" w:cs="Times New Roman"/>
          <w:color w:val="auto"/>
          <w:kern w:val="0"/>
          <w:sz w:val="32"/>
          <w:szCs w:val="32"/>
          <w:lang w:val="en-US" w:eastAsia="zh-CN"/>
        </w:rPr>
        <w:t>0</w:t>
      </w:r>
      <w:r>
        <w:rPr>
          <w:rFonts w:ascii="Times New Roman" w:hAnsi="Times New Roman" w:eastAsia="仿宋_GB2312" w:cs="Times New Roman"/>
          <w:color w:val="auto"/>
          <w:kern w:val="0"/>
          <w:sz w:val="32"/>
          <w:szCs w:val="32"/>
        </w:rPr>
        <w:t>个</w:t>
      </w:r>
      <w:r>
        <w:rPr>
          <w:rFonts w:hint="eastAsia" w:ascii="Times New Roman" w:hAnsi="Times New Roman" w:eastAsia="仿宋_GB2312" w:cs="Times New Roman"/>
          <w:color w:val="auto"/>
          <w:kern w:val="0"/>
          <w:sz w:val="32"/>
          <w:szCs w:val="32"/>
          <w:lang w:val="en-US" w:eastAsia="zh-CN"/>
        </w:rPr>
        <w:t>0</w:t>
      </w:r>
      <w:r>
        <w:rPr>
          <w:rFonts w:ascii="Times New Roman" w:hAnsi="Times New Roman" w:eastAsia="仿宋_GB2312" w:cs="Times New Roman"/>
          <w:color w:val="auto"/>
          <w:kern w:val="0"/>
          <w:sz w:val="32"/>
          <w:szCs w:val="32"/>
        </w:rPr>
        <w:t>万元，占社会保险基金预算支出总额的</w:t>
      </w:r>
      <w:r>
        <w:rPr>
          <w:rFonts w:hint="eastAsia" w:ascii="Times New Roman" w:hAnsi="Times New Roman" w:eastAsia="仿宋_GB2312" w:cs="Times New Roman"/>
          <w:color w:val="auto"/>
          <w:kern w:val="0"/>
          <w:sz w:val="32"/>
          <w:szCs w:val="32"/>
          <w:lang w:val="en-US" w:eastAsia="zh-CN"/>
        </w:rPr>
        <w:t>0</w:t>
      </w:r>
      <w:r>
        <w:rPr>
          <w:rFonts w:ascii="Times New Roman" w:hAnsi="Times New Roman" w:eastAsia="仿宋_GB2312" w:cs="Times New Roman"/>
          <w:color w:val="auto"/>
          <w:kern w:val="0"/>
          <w:sz w:val="32"/>
          <w:szCs w:val="32"/>
        </w:rPr>
        <w:t>%。</w:t>
      </w:r>
      <w:r>
        <w:rPr>
          <w:rFonts w:ascii="Times New Roman" w:hAnsi="Times New Roman" w:eastAsia="仿宋_GB2312" w:cs="Times New Roman"/>
          <w:b/>
          <w:bCs/>
          <w:color w:val="auto"/>
          <w:kern w:val="0"/>
          <w:sz w:val="32"/>
          <w:szCs w:val="32"/>
        </w:rPr>
        <w:t>二是部门评价开展情况。</w:t>
      </w:r>
      <w:r>
        <w:rPr>
          <w:rFonts w:ascii="Times New Roman" w:hAnsi="Times New Roman" w:eastAsia="仿宋_GB2312" w:cs="Times New Roman"/>
          <w:color w:val="auto"/>
          <w:kern w:val="0"/>
          <w:sz w:val="32"/>
          <w:szCs w:val="32"/>
        </w:rPr>
        <w:t>组织对所属单位2024年度“</w:t>
      </w:r>
      <w:r>
        <w:rPr>
          <w:rFonts w:hint="eastAsia" w:ascii="Times New Roman" w:hAnsi="Times New Roman" w:eastAsia="仿宋_GB2312" w:cs="Times New Roman"/>
          <w:color w:val="auto"/>
          <w:kern w:val="0"/>
          <w:sz w:val="32"/>
          <w:szCs w:val="32"/>
          <w:lang w:val="en-US" w:eastAsia="zh-CN"/>
        </w:rPr>
        <w:t>旅游宣传营销资金</w:t>
      </w:r>
      <w:r>
        <w:rPr>
          <w:rFonts w:ascii="Times New Roman" w:hAnsi="Times New Roman" w:eastAsia="仿宋_GB2312" w:cs="Times New Roman"/>
          <w:color w:val="auto"/>
          <w:kern w:val="0"/>
          <w:sz w:val="32"/>
          <w:szCs w:val="32"/>
        </w:rPr>
        <w:t>”</w:t>
      </w:r>
      <w:r>
        <w:rPr>
          <w:rFonts w:hint="eastAsia" w:ascii="Times New Roman" w:hAnsi="Times New Roman" w:eastAsia="仿宋_GB2312" w:cs="Times New Roman"/>
          <w:color w:val="auto"/>
          <w:kern w:val="0"/>
          <w:sz w:val="32"/>
          <w:szCs w:val="32"/>
          <w:lang w:val="en-US" w:eastAsia="zh-CN"/>
        </w:rPr>
        <w:t>1</w:t>
      </w:r>
      <w:r>
        <w:rPr>
          <w:rFonts w:ascii="Times New Roman" w:hAnsi="Times New Roman" w:eastAsia="仿宋_GB2312" w:cs="Times New Roman"/>
          <w:color w:val="auto"/>
          <w:kern w:val="0"/>
          <w:sz w:val="32"/>
          <w:szCs w:val="32"/>
        </w:rPr>
        <w:t>个项目开展了部门评价，涉及一般公共预算支出</w:t>
      </w:r>
      <w:r>
        <w:rPr>
          <w:rFonts w:hint="eastAsia" w:ascii="Times New Roman" w:hAnsi="Times New Roman" w:eastAsia="仿宋_GB2312" w:cs="Times New Roman"/>
          <w:color w:val="auto"/>
          <w:sz w:val="32"/>
          <w:szCs w:val="32"/>
          <w:lang w:val="en-US" w:eastAsia="zh-CN"/>
        </w:rPr>
        <w:t>100</w:t>
      </w:r>
      <w:r>
        <w:rPr>
          <w:rFonts w:ascii="Times New Roman" w:hAnsi="Times New Roman" w:eastAsia="仿宋_GB2312" w:cs="Times New Roman"/>
          <w:color w:val="auto"/>
          <w:kern w:val="0"/>
          <w:sz w:val="32"/>
          <w:szCs w:val="32"/>
        </w:rPr>
        <w:t>万元，政府性基金预算支出</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kern w:val="0"/>
          <w:sz w:val="32"/>
          <w:szCs w:val="32"/>
        </w:rPr>
        <w:t>万元，国有资本经营预算支出</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kern w:val="0"/>
          <w:sz w:val="32"/>
          <w:szCs w:val="32"/>
        </w:rPr>
        <w:t>万元，社会保险基金预算支出</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kern w:val="0"/>
          <w:sz w:val="32"/>
          <w:szCs w:val="32"/>
        </w:rPr>
        <w:t>万元。</w:t>
      </w:r>
    </w:p>
    <w:p w14:paraId="17ACDD52">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both"/>
        <w:textAlignment w:val="auto"/>
        <w:rPr>
          <w:rFonts w:ascii="Times New Roman" w:hAnsi="Times New Roman" w:eastAsia="仿宋_GB2312" w:cs="Times New Roman"/>
          <w:bCs/>
          <w:color w:val="FF0000"/>
          <w:sz w:val="32"/>
          <w:szCs w:val="32"/>
        </w:rPr>
      </w:pPr>
      <w:r>
        <w:rPr>
          <w:rFonts w:ascii="Times New Roman" w:hAnsi="Times New Roman" w:eastAsia="楷体_GB2312" w:cs="Times New Roman"/>
          <w:b/>
          <w:bCs/>
          <w:color w:val="auto"/>
          <w:sz w:val="32"/>
          <w:szCs w:val="32"/>
        </w:rPr>
        <w:t>（二）绩效评价结果。</w:t>
      </w:r>
      <w:r>
        <w:rPr>
          <w:rFonts w:ascii="Times New Roman" w:hAnsi="Times New Roman" w:eastAsia="仿宋_GB2312" w:cs="Times New Roman"/>
          <w:b/>
          <w:bCs/>
          <w:color w:val="auto"/>
          <w:kern w:val="0"/>
          <w:sz w:val="32"/>
          <w:szCs w:val="32"/>
        </w:rPr>
        <w:t>一是绩效自评结果。</w:t>
      </w:r>
      <w:r>
        <w:rPr>
          <w:rFonts w:ascii="Times New Roman" w:hAnsi="Times New Roman" w:eastAsia="仿宋_GB2312" w:cs="Times New Roman"/>
          <w:color w:val="auto"/>
          <w:kern w:val="0"/>
          <w:sz w:val="32"/>
          <w:szCs w:val="32"/>
        </w:rPr>
        <w:t>2024年度本单位整体支出</w:t>
      </w:r>
      <w:r>
        <w:rPr>
          <w:rFonts w:ascii="Times New Roman" w:hAnsi="Times New Roman" w:eastAsia="仿宋_GB2312" w:cs="Times New Roman"/>
          <w:color w:val="auto"/>
          <w:sz w:val="32"/>
          <w:szCs w:val="32"/>
        </w:rPr>
        <w:t>全年预算数</w:t>
      </w:r>
      <w:r>
        <w:rPr>
          <w:rFonts w:hint="eastAsia" w:ascii="Times New Roman" w:hAnsi="Times New Roman" w:eastAsia="仿宋_GB2312" w:cs="Times New Roman"/>
          <w:color w:val="auto"/>
          <w:sz w:val="32"/>
          <w:szCs w:val="32"/>
          <w:lang w:val="en-US" w:eastAsia="zh-CN"/>
        </w:rPr>
        <w:t>9614.19</w:t>
      </w:r>
      <w:r>
        <w:rPr>
          <w:rFonts w:ascii="Times New Roman" w:hAnsi="Times New Roman" w:eastAsia="仿宋_GB2312" w:cs="Times New Roman"/>
          <w:color w:val="auto"/>
          <w:sz w:val="32"/>
          <w:szCs w:val="32"/>
        </w:rPr>
        <w:t>万元，执行数</w:t>
      </w:r>
      <w:r>
        <w:rPr>
          <w:rFonts w:hint="eastAsia" w:ascii="Times New Roman" w:hAnsi="Times New Roman" w:eastAsia="仿宋_GB2312" w:cs="Times New Roman"/>
          <w:color w:val="auto"/>
          <w:sz w:val="32"/>
          <w:szCs w:val="32"/>
          <w:lang w:val="en-US" w:eastAsia="zh-CN"/>
        </w:rPr>
        <w:t>8815.77</w:t>
      </w:r>
      <w:r>
        <w:rPr>
          <w:rFonts w:ascii="Times New Roman" w:hAnsi="Times New Roman" w:eastAsia="仿宋_GB2312" w:cs="Times New Roman"/>
          <w:color w:val="auto"/>
          <w:sz w:val="32"/>
          <w:szCs w:val="32"/>
        </w:rPr>
        <w:t>万元，完成预算的</w:t>
      </w:r>
      <w:r>
        <w:rPr>
          <w:rFonts w:hint="eastAsia" w:ascii="Times New Roman" w:hAnsi="Times New Roman" w:eastAsia="仿宋_GB2312" w:cs="Times New Roman"/>
          <w:color w:val="auto"/>
          <w:sz w:val="32"/>
          <w:szCs w:val="32"/>
          <w:lang w:val="en-US" w:eastAsia="zh-CN"/>
        </w:rPr>
        <w:t>91.69</w:t>
      </w:r>
      <w:r>
        <w:rPr>
          <w:rFonts w:ascii="Times New Roman" w:hAnsi="Times New Roman" w:eastAsia="仿宋_GB2312" w:cs="Times New Roman"/>
          <w:color w:val="auto"/>
          <w:sz w:val="32"/>
          <w:szCs w:val="32"/>
        </w:rPr>
        <w:t>%</w:t>
      </w:r>
      <w:r>
        <w:rPr>
          <w:rFonts w:ascii="Times New Roman" w:hAnsi="Times New Roman" w:eastAsia="仿宋_GB2312" w:cs="Times New Roman"/>
          <w:color w:val="auto"/>
          <w:kern w:val="0"/>
          <w:sz w:val="32"/>
          <w:szCs w:val="32"/>
        </w:rPr>
        <w:t>，绩效自评得分</w:t>
      </w:r>
      <w:r>
        <w:rPr>
          <w:rFonts w:hint="eastAsia" w:ascii="Times New Roman" w:hAnsi="Times New Roman" w:eastAsia="仿宋_GB2312" w:cs="Times New Roman"/>
          <w:color w:val="auto"/>
          <w:sz w:val="32"/>
          <w:szCs w:val="32"/>
          <w:lang w:val="en-US" w:eastAsia="zh-CN"/>
        </w:rPr>
        <w:t>99.17</w:t>
      </w:r>
      <w:r>
        <w:rPr>
          <w:rFonts w:ascii="Times New Roman" w:hAnsi="Times New Roman" w:eastAsia="仿宋_GB2312" w:cs="Times New Roman"/>
          <w:color w:val="auto"/>
          <w:sz w:val="32"/>
          <w:szCs w:val="32"/>
        </w:rPr>
        <w:t>分</w:t>
      </w:r>
      <w:r>
        <w:rPr>
          <w:rFonts w:ascii="Times New Roman" w:hAnsi="Times New Roman" w:eastAsia="仿宋_GB2312" w:cs="Times New Roman"/>
          <w:color w:val="auto"/>
          <w:kern w:val="0"/>
          <w:sz w:val="32"/>
          <w:szCs w:val="32"/>
        </w:rPr>
        <w:t>，评价等级为</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lang w:val="en-US" w:eastAsia="zh-CN"/>
        </w:rPr>
        <w:t>优</w:t>
      </w:r>
      <w:r>
        <w:rPr>
          <w:rFonts w:ascii="Times New Roman" w:hAnsi="Times New Roman" w:eastAsia="仿宋_GB2312" w:cs="Times New Roman"/>
          <w:color w:val="auto"/>
          <w:sz w:val="32"/>
          <w:szCs w:val="32"/>
        </w:rPr>
        <w:t>”。绩效目标完成情况：</w:t>
      </w:r>
      <w:r>
        <w:rPr>
          <w:rFonts w:ascii="Times New Roman" w:hAnsi="Times New Roman" w:eastAsia="仿宋_GB2312" w:cs="Times New Roman"/>
          <w:color w:val="auto"/>
          <w:kern w:val="0"/>
          <w:sz w:val="32"/>
          <w:szCs w:val="32"/>
        </w:rPr>
        <w:t>一是</w:t>
      </w:r>
      <w:r>
        <w:rPr>
          <w:rFonts w:hint="eastAsia" w:ascii="Times New Roman" w:hAnsi="Times New Roman" w:eastAsia="仿宋_GB2312" w:cs="Times New Roman"/>
          <w:color w:val="auto"/>
          <w:kern w:val="0"/>
          <w:sz w:val="32"/>
          <w:szCs w:val="32"/>
          <w:lang w:val="en-US" w:eastAsia="zh-CN"/>
        </w:rPr>
        <w:t>突出抓好办会兴城，成功举办第三届市旅发大会</w:t>
      </w:r>
      <w:r>
        <w:rPr>
          <w:rFonts w:ascii="Times New Roman" w:hAnsi="Times New Roman" w:eastAsia="仿宋_GB2312" w:cs="Times New Roman"/>
          <w:color w:val="auto"/>
          <w:kern w:val="0"/>
          <w:sz w:val="32"/>
          <w:szCs w:val="32"/>
        </w:rPr>
        <w:t>；二是</w:t>
      </w:r>
      <w:r>
        <w:rPr>
          <w:rFonts w:hint="eastAsia" w:ascii="Times New Roman" w:hAnsi="Times New Roman" w:eastAsia="仿宋_GB2312" w:cs="Times New Roman"/>
          <w:color w:val="auto"/>
          <w:kern w:val="0"/>
          <w:sz w:val="32"/>
          <w:szCs w:val="32"/>
          <w:lang w:val="en-US" w:eastAsia="zh-CN"/>
        </w:rPr>
        <w:t>深入推动文旅融合，坚持“以文塑旅、以旅彰文”，成功举办第二届高庙文化学术研讨会，精心打造“世界稻都”“中华书山”“神韵雪峰”等国家级文旅新IP；三是全力打响文旅品牌，创新举办湖南省“村BA”、2024湖南省（秋季）乡村文化旅游节暨湖南省（秋季）村晚示范展示活动、湖南省红色旅游文化节、怀化传统龙舟赛、“屈子行吟·诗歌之源”诗歌节、“我的安江行”等文旅活动，“福地怀化”“一粒种子·改变世界”“怀景怀乡怀味”等文旅品牌获得广泛认可；四是持续优化文旅供给，广泛开展4200余场次文化惠民活动、涌现原创作品1700余件，“田野诗班”登上2024年央视春晚舞台；五是</w:t>
      </w:r>
      <w:r>
        <w:rPr>
          <w:rFonts w:hint="default" w:ascii="Times New Roman" w:hAnsi="Times New Roman" w:eastAsia="仿宋_GB2312" w:cs="Times New Roman"/>
          <w:color w:val="auto"/>
          <w:kern w:val="0"/>
          <w:sz w:val="32"/>
          <w:szCs w:val="32"/>
          <w:lang w:val="en-US" w:eastAsia="zh-CN"/>
        </w:rPr>
        <w:t>活化利用文化遗产</w:t>
      </w:r>
      <w:r>
        <w:rPr>
          <w:rFonts w:hint="eastAsia" w:ascii="Times New Roman" w:hAnsi="Times New Roman" w:eastAsia="仿宋_GB2312" w:cs="Times New Roman"/>
          <w:color w:val="auto"/>
          <w:kern w:val="0"/>
          <w:sz w:val="32"/>
          <w:szCs w:val="32"/>
          <w:lang w:val="en-US" w:eastAsia="zh-CN"/>
        </w:rPr>
        <w:t>，成功举办第五届湖南非遗购物节暨2024怀化(黄岩)山歌号子创演季活动；六是</w:t>
      </w:r>
      <w:r>
        <w:rPr>
          <w:rFonts w:hint="default" w:ascii="Times New Roman" w:hAnsi="Times New Roman" w:eastAsia="仿宋_GB2312" w:cs="Times New Roman"/>
          <w:color w:val="auto"/>
          <w:kern w:val="0"/>
          <w:sz w:val="32"/>
          <w:szCs w:val="32"/>
          <w:lang w:val="en-US" w:eastAsia="zh-CN"/>
        </w:rPr>
        <w:t>群众体育、竞技体育协调发展</w:t>
      </w:r>
      <w:r>
        <w:rPr>
          <w:rFonts w:hint="eastAsia" w:ascii="Times New Roman" w:hAnsi="Times New Roman" w:eastAsia="仿宋_GB2312" w:cs="Times New Roman"/>
          <w:color w:val="auto"/>
          <w:kern w:val="0"/>
          <w:sz w:val="32"/>
          <w:szCs w:val="32"/>
          <w:lang w:val="en-US" w:eastAsia="zh-CN"/>
        </w:rPr>
        <w:t>，</w:t>
      </w:r>
      <w:r>
        <w:rPr>
          <w:rFonts w:hint="default" w:ascii="Times New Roman" w:hAnsi="Times New Roman" w:eastAsia="仿宋_GB2312" w:cs="Times New Roman"/>
          <w:color w:val="auto"/>
          <w:kern w:val="0"/>
          <w:sz w:val="32"/>
          <w:szCs w:val="32"/>
          <w:lang w:val="en-US" w:eastAsia="zh-CN"/>
        </w:rPr>
        <w:t>举办湖南省潇湘舞龙大赛、全国民族原创排舞大赛、怀化市第六届城际篮球联赛</w:t>
      </w:r>
      <w:r>
        <w:rPr>
          <w:rFonts w:hint="eastAsia" w:ascii="Times New Roman" w:hAnsi="Times New Roman" w:eastAsia="仿宋_GB2312" w:cs="Times New Roman"/>
          <w:color w:val="auto"/>
          <w:kern w:val="0"/>
          <w:sz w:val="32"/>
          <w:szCs w:val="32"/>
          <w:lang w:val="en-US" w:eastAsia="zh-CN"/>
        </w:rPr>
        <w:t>、中华书山杯广场舞</w:t>
      </w:r>
      <w:r>
        <w:rPr>
          <w:rFonts w:hint="default" w:ascii="Times New Roman" w:hAnsi="Times New Roman" w:eastAsia="仿宋_GB2312" w:cs="Times New Roman"/>
          <w:color w:val="auto"/>
          <w:kern w:val="0"/>
          <w:sz w:val="32"/>
          <w:szCs w:val="32"/>
          <w:lang w:val="en-US" w:eastAsia="zh-CN"/>
        </w:rPr>
        <w:t>等群众体育品牌赛事，全市共开展群众体育活动400余场，列全省第二</w:t>
      </w:r>
      <w:r>
        <w:rPr>
          <w:rFonts w:hint="eastAsia" w:ascii="Times New Roman" w:hAnsi="Times New Roman" w:eastAsia="仿宋_GB2312" w:cs="Times New Roman"/>
          <w:color w:val="auto"/>
          <w:kern w:val="0"/>
          <w:sz w:val="32"/>
          <w:szCs w:val="32"/>
          <w:lang w:val="en-US" w:eastAsia="zh-CN"/>
        </w:rPr>
        <w:t>；七是</w:t>
      </w:r>
      <w:r>
        <w:rPr>
          <w:rFonts w:hint="default" w:ascii="Times New Roman" w:hAnsi="Times New Roman" w:eastAsia="仿宋_GB2312" w:cs="Times New Roman"/>
          <w:color w:val="auto"/>
          <w:kern w:val="0"/>
          <w:sz w:val="32"/>
          <w:szCs w:val="32"/>
          <w:lang w:val="en-US" w:eastAsia="zh-CN"/>
        </w:rPr>
        <w:t>广播电视事业稳中有升</w:t>
      </w:r>
      <w:r>
        <w:rPr>
          <w:rFonts w:hint="eastAsia" w:ascii="Times New Roman" w:hAnsi="Times New Roman" w:eastAsia="仿宋_GB2312" w:cs="Times New Roman"/>
          <w:color w:val="auto"/>
          <w:kern w:val="0"/>
          <w:sz w:val="32"/>
          <w:szCs w:val="32"/>
          <w:lang w:val="en-US" w:eastAsia="zh-CN"/>
        </w:rPr>
        <w:t>，</w:t>
      </w:r>
      <w:r>
        <w:rPr>
          <w:rFonts w:hint="default" w:ascii="Times New Roman" w:hAnsi="Times New Roman" w:eastAsia="仿宋_GB2312" w:cs="Times New Roman"/>
          <w:color w:val="auto"/>
          <w:kern w:val="0"/>
          <w:sz w:val="32"/>
          <w:szCs w:val="32"/>
          <w:lang w:val="en-US" w:eastAsia="zh-CN"/>
        </w:rPr>
        <w:t>完成2024年省重点民生实事“市县两级应急广播体系建设”，全市实现应急广播体系全覆盖</w:t>
      </w:r>
      <w:r>
        <w:rPr>
          <w:rFonts w:hint="eastAsia" w:ascii="Times New Roman" w:hAnsi="Times New Roman" w:eastAsia="仿宋_GB2312" w:cs="Times New Roman"/>
          <w:color w:val="auto"/>
          <w:kern w:val="0"/>
          <w:sz w:val="32"/>
          <w:szCs w:val="32"/>
          <w:lang w:val="en-US" w:eastAsia="zh-CN"/>
        </w:rPr>
        <w:t>；八是切实保障文旅</w:t>
      </w:r>
      <w:r>
        <w:rPr>
          <w:rFonts w:hint="default" w:ascii="Times New Roman" w:hAnsi="Times New Roman" w:eastAsia="仿宋_GB2312" w:cs="Times New Roman"/>
          <w:color w:val="auto"/>
          <w:kern w:val="0"/>
          <w:sz w:val="32"/>
          <w:szCs w:val="32"/>
          <w:lang w:val="en-US" w:eastAsia="zh-CN"/>
        </w:rPr>
        <w:t>市场</w:t>
      </w:r>
      <w:r>
        <w:rPr>
          <w:rFonts w:hint="eastAsia" w:ascii="Times New Roman" w:hAnsi="Times New Roman" w:eastAsia="仿宋_GB2312" w:cs="Times New Roman"/>
          <w:color w:val="auto"/>
          <w:kern w:val="0"/>
          <w:sz w:val="32"/>
          <w:szCs w:val="32"/>
          <w:lang w:val="en-US" w:eastAsia="zh-CN"/>
        </w:rPr>
        <w:t>，</w:t>
      </w:r>
      <w:r>
        <w:rPr>
          <w:rFonts w:hint="default" w:ascii="Times New Roman" w:hAnsi="Times New Roman" w:eastAsia="仿宋_GB2312" w:cs="Times New Roman"/>
          <w:color w:val="auto"/>
          <w:kern w:val="0"/>
          <w:sz w:val="32"/>
          <w:szCs w:val="32"/>
          <w:lang w:val="en-US" w:eastAsia="zh-CN"/>
        </w:rPr>
        <w:t>履行安全生产监管责任，建立健全安全派遣员机制，加强隐患排查整治，护航重大文旅体活动。</w:t>
      </w:r>
      <w:r>
        <w:rPr>
          <w:rFonts w:hint="eastAsia" w:ascii="Times New Roman" w:hAnsi="Times New Roman" w:eastAsia="仿宋_GB2312" w:cs="Times New Roman"/>
          <w:color w:val="auto"/>
          <w:kern w:val="0"/>
          <w:sz w:val="32"/>
          <w:szCs w:val="32"/>
          <w:lang w:val="en-US" w:eastAsia="zh-CN"/>
        </w:rPr>
        <w:t>发现的主要问题及原因：政府采购预算管理欠规范，政府采购年初预算0万元，调整预算后实际执行655.46万元。主要是政府采购项目均为年中追加项目资金，未能在年初预算中申报。下一步改进措施：着力增强预算编制的全面性、准确性，在编制预算时，对确定的项目纳入年初预算管理，加强政府采购预算管理。</w:t>
      </w:r>
      <w:r>
        <w:rPr>
          <w:rFonts w:ascii="Times New Roman" w:hAnsi="Times New Roman" w:eastAsia="仿宋_GB2312" w:cs="Times New Roman"/>
          <w:b/>
          <w:bCs/>
          <w:color w:val="auto"/>
          <w:kern w:val="0"/>
          <w:sz w:val="32"/>
          <w:szCs w:val="32"/>
        </w:rPr>
        <w:t>二是部门评价结果。</w:t>
      </w:r>
      <w:r>
        <w:rPr>
          <w:rFonts w:hint="eastAsia" w:ascii="Times New Roman" w:hAnsi="Times New Roman" w:eastAsia="仿宋_GB2312" w:cs="Times New Roman"/>
          <w:color w:val="auto"/>
          <w:kern w:val="0"/>
          <w:sz w:val="32"/>
          <w:szCs w:val="32"/>
          <w:lang w:val="en-US" w:eastAsia="zh-CN"/>
        </w:rPr>
        <w:t>旅游宣传营销资金</w:t>
      </w:r>
      <w:r>
        <w:rPr>
          <w:rFonts w:ascii="Times New Roman" w:hAnsi="Times New Roman" w:eastAsia="仿宋_GB2312" w:cs="Times New Roman"/>
          <w:color w:val="auto"/>
          <w:sz w:val="32"/>
          <w:szCs w:val="32"/>
        </w:rPr>
        <w:t>项目全年预算数</w:t>
      </w:r>
      <w:r>
        <w:rPr>
          <w:rFonts w:hint="eastAsia" w:ascii="Times New Roman" w:hAnsi="Times New Roman" w:eastAsia="仿宋_GB2312" w:cs="Times New Roman"/>
          <w:color w:val="auto"/>
          <w:sz w:val="32"/>
          <w:szCs w:val="32"/>
          <w:lang w:val="en-US" w:eastAsia="zh-CN"/>
        </w:rPr>
        <w:t>100</w:t>
      </w:r>
      <w:r>
        <w:rPr>
          <w:rFonts w:ascii="Times New Roman" w:hAnsi="Times New Roman" w:eastAsia="仿宋_GB2312" w:cs="Times New Roman"/>
          <w:color w:val="auto"/>
          <w:sz w:val="32"/>
          <w:szCs w:val="32"/>
        </w:rPr>
        <w:t>万元，执行数</w:t>
      </w:r>
      <w:r>
        <w:rPr>
          <w:rFonts w:hint="eastAsia" w:ascii="Times New Roman" w:hAnsi="Times New Roman" w:eastAsia="仿宋_GB2312" w:cs="Times New Roman"/>
          <w:color w:val="auto"/>
          <w:sz w:val="32"/>
          <w:szCs w:val="32"/>
          <w:lang w:val="en-US" w:eastAsia="zh-CN"/>
        </w:rPr>
        <w:t>100</w:t>
      </w:r>
      <w:r>
        <w:rPr>
          <w:rFonts w:ascii="Times New Roman" w:hAnsi="Times New Roman" w:eastAsia="仿宋_GB2312" w:cs="Times New Roman"/>
          <w:color w:val="auto"/>
          <w:sz w:val="32"/>
          <w:szCs w:val="32"/>
        </w:rPr>
        <w:t>万元，完成预算的</w:t>
      </w:r>
      <w:r>
        <w:rPr>
          <w:rFonts w:hint="eastAsia" w:ascii="Times New Roman" w:hAnsi="Times New Roman" w:eastAsia="仿宋_GB2312" w:cs="Times New Roman"/>
          <w:color w:val="auto"/>
          <w:sz w:val="32"/>
          <w:szCs w:val="32"/>
          <w:lang w:val="en-US" w:eastAsia="zh-CN"/>
        </w:rPr>
        <w:t>100</w:t>
      </w:r>
      <w:r>
        <w:rPr>
          <w:rFonts w:ascii="Times New Roman" w:hAnsi="Times New Roman" w:eastAsia="仿宋_GB2312" w:cs="Times New Roman"/>
          <w:color w:val="auto"/>
          <w:sz w:val="32"/>
          <w:szCs w:val="32"/>
        </w:rPr>
        <w:t>%</w:t>
      </w:r>
      <w:r>
        <w:rPr>
          <w:rFonts w:ascii="Times New Roman" w:hAnsi="Times New Roman" w:eastAsia="仿宋_GB2312" w:cs="Times New Roman"/>
          <w:color w:val="auto"/>
          <w:kern w:val="0"/>
          <w:sz w:val="32"/>
          <w:szCs w:val="32"/>
        </w:rPr>
        <w:t>，</w:t>
      </w:r>
      <w:r>
        <w:rPr>
          <w:rFonts w:ascii="Times New Roman" w:hAnsi="Times New Roman" w:eastAsia="仿宋_GB2312" w:cs="Times New Roman"/>
          <w:color w:val="auto"/>
          <w:sz w:val="32"/>
          <w:szCs w:val="32"/>
        </w:rPr>
        <w:t>部门评价得分</w:t>
      </w:r>
      <w:r>
        <w:rPr>
          <w:rFonts w:hint="eastAsia" w:ascii="Times New Roman" w:hAnsi="Times New Roman" w:eastAsia="仿宋_GB2312" w:cs="Times New Roman"/>
          <w:color w:val="auto"/>
          <w:sz w:val="32"/>
          <w:szCs w:val="32"/>
          <w:lang w:val="en-US" w:eastAsia="zh-CN"/>
        </w:rPr>
        <w:t>100</w:t>
      </w:r>
      <w:r>
        <w:rPr>
          <w:rFonts w:ascii="Times New Roman" w:hAnsi="Times New Roman" w:eastAsia="仿宋_GB2312" w:cs="Times New Roman"/>
          <w:color w:val="auto"/>
          <w:sz w:val="32"/>
          <w:szCs w:val="32"/>
        </w:rPr>
        <w:t>分，评价等级为</w:t>
      </w:r>
      <w:r>
        <w:rPr>
          <w:rFonts w:hint="eastAsia" w:ascii="Times New Roman" w:hAnsi="Times New Roman" w:eastAsia="仿宋_GB2312" w:cs="Times New Roman"/>
          <w:color w:val="auto"/>
          <w:kern w:val="0"/>
          <w:sz w:val="32"/>
          <w:szCs w:val="32"/>
          <w:lang w:val="en-US" w:eastAsia="zh-CN"/>
        </w:rPr>
        <w:t>“优”，未发现问题。</w:t>
      </w:r>
    </w:p>
    <w:p w14:paraId="44CAF272">
      <w:pPr>
        <w:pStyle w:val="12"/>
        <w:overflowPunct w:val="0"/>
        <w:autoSpaceDE/>
        <w:autoSpaceDN/>
        <w:spacing w:line="600" w:lineRule="exact"/>
        <w:ind w:firstLine="640" w:firstLineChars="200"/>
        <w:jc w:val="both"/>
        <w:rPr>
          <w:rFonts w:ascii="Times New Roman" w:hAnsi="Times New Roman" w:eastAsia="仿宋_GB2312" w:cs="Times New Roman"/>
          <w:color w:val="FF0000"/>
          <w:sz w:val="72"/>
          <w:szCs w:val="72"/>
        </w:rPr>
      </w:pPr>
      <w:r>
        <w:rPr>
          <w:rFonts w:ascii="Times New Roman" w:hAnsi="Times New Roman" w:eastAsia="楷体_GB2312" w:cs="Times New Roman"/>
          <w:b/>
          <w:bCs/>
          <w:color w:val="auto"/>
          <w:kern w:val="2"/>
          <w:sz w:val="32"/>
          <w:szCs w:val="32"/>
        </w:rPr>
        <w:t>（三）评价结果应用情况。</w:t>
      </w:r>
      <w:r>
        <w:rPr>
          <w:rFonts w:hint="eastAsia" w:ascii="Times New Roman" w:hAnsi="Times New Roman" w:eastAsia="仿宋_GB2312" w:cs="Times New Roman"/>
          <w:color w:val="auto"/>
          <w:sz w:val="32"/>
          <w:szCs w:val="32"/>
        </w:rPr>
        <w:t>将绩效自评结果作为本单位完善制度和改进管理的重要依据，根据绩效自评结果，对比设定目标和实际完成情况，及时调整工作重点，制定发展计划，</w:t>
      </w:r>
      <w:r>
        <w:rPr>
          <w:rFonts w:hint="eastAsia" w:ascii="Times New Roman" w:hAnsi="Times New Roman" w:eastAsia="仿宋_GB2312" w:cs="Times New Roman"/>
          <w:color w:val="auto"/>
          <w:sz w:val="32"/>
          <w:szCs w:val="32"/>
          <w:lang w:val="en-US" w:eastAsia="zh-CN"/>
        </w:rPr>
        <w:t>加强财政资金使用效率，</w:t>
      </w:r>
      <w:r>
        <w:rPr>
          <w:rFonts w:hint="eastAsia" w:ascii="Times New Roman" w:hAnsi="Times New Roman" w:eastAsia="仿宋_GB2312" w:cs="Times New Roman"/>
          <w:color w:val="auto"/>
          <w:sz w:val="32"/>
          <w:szCs w:val="32"/>
        </w:rPr>
        <w:t>提高财政资金支出决策水平和管理水平</w:t>
      </w:r>
      <w:r>
        <w:rPr>
          <w:rFonts w:ascii="Times New Roman" w:hAnsi="Times New Roman" w:eastAsia="仿宋_GB2312" w:cs="Times New Roman"/>
          <w:color w:val="auto"/>
          <w:sz w:val="32"/>
          <w:szCs w:val="32"/>
        </w:rPr>
        <w:t>。</w:t>
      </w:r>
    </w:p>
    <w:p w14:paraId="3E218F1A">
      <w:pPr>
        <w:pStyle w:val="12"/>
        <w:jc w:val="center"/>
        <w:rPr>
          <w:rFonts w:ascii="Times New Roman" w:hAnsi="Times New Roman" w:cs="Times New Roman"/>
          <w:sz w:val="72"/>
          <w:szCs w:val="72"/>
        </w:rPr>
      </w:pPr>
    </w:p>
    <w:p w14:paraId="24B76419">
      <w:pPr>
        <w:pStyle w:val="12"/>
        <w:jc w:val="center"/>
        <w:rPr>
          <w:rFonts w:ascii="Times New Roman" w:hAnsi="Times New Roman" w:cs="Times New Roman"/>
          <w:sz w:val="72"/>
          <w:szCs w:val="72"/>
        </w:rPr>
      </w:pPr>
    </w:p>
    <w:p w14:paraId="2ACD55AD">
      <w:pPr>
        <w:pStyle w:val="12"/>
        <w:jc w:val="center"/>
        <w:rPr>
          <w:rFonts w:ascii="Times New Roman" w:hAnsi="Times New Roman" w:cs="Times New Roman"/>
          <w:sz w:val="72"/>
          <w:szCs w:val="72"/>
        </w:rPr>
      </w:pPr>
    </w:p>
    <w:p w14:paraId="4E6490ED">
      <w:pPr>
        <w:pStyle w:val="12"/>
        <w:jc w:val="center"/>
        <w:rPr>
          <w:rFonts w:ascii="Times New Roman" w:hAnsi="Times New Roman" w:cs="Times New Roman"/>
          <w:sz w:val="72"/>
          <w:szCs w:val="72"/>
        </w:rPr>
      </w:pPr>
    </w:p>
    <w:p w14:paraId="42F69214">
      <w:pPr>
        <w:pStyle w:val="12"/>
        <w:jc w:val="both"/>
        <w:rPr>
          <w:rFonts w:ascii="Times New Roman" w:hAnsi="Times New Roman" w:cs="Times New Roman"/>
          <w:sz w:val="72"/>
          <w:szCs w:val="72"/>
        </w:rPr>
      </w:pPr>
    </w:p>
    <w:p w14:paraId="23C20165">
      <w:pPr>
        <w:pStyle w:val="12"/>
        <w:jc w:val="center"/>
        <w:rPr>
          <w:rFonts w:ascii="Times New Roman" w:hAnsi="Times New Roman" w:cs="Times New Roman"/>
          <w:sz w:val="72"/>
          <w:szCs w:val="72"/>
        </w:rPr>
      </w:pPr>
    </w:p>
    <w:p w14:paraId="4380B483">
      <w:pPr>
        <w:pStyle w:val="12"/>
        <w:jc w:val="center"/>
        <w:rPr>
          <w:rFonts w:ascii="Times New Roman" w:hAnsi="Times New Roman" w:cs="Times New Roman"/>
          <w:sz w:val="72"/>
          <w:szCs w:val="72"/>
        </w:rPr>
      </w:pPr>
    </w:p>
    <w:p w14:paraId="7F7DF79B">
      <w:pPr>
        <w:pStyle w:val="12"/>
        <w:jc w:val="center"/>
        <w:rPr>
          <w:rFonts w:ascii="Times New Roman" w:hAnsi="Times New Roman" w:cs="Times New Roman"/>
          <w:sz w:val="72"/>
          <w:szCs w:val="72"/>
        </w:rPr>
      </w:pPr>
    </w:p>
    <w:p w14:paraId="1D5ED6F6">
      <w:pPr>
        <w:pStyle w:val="12"/>
        <w:jc w:val="center"/>
        <w:rPr>
          <w:rFonts w:ascii="Times New Roman" w:hAnsi="Times New Roman" w:cs="Times New Roman"/>
          <w:sz w:val="72"/>
          <w:szCs w:val="72"/>
        </w:rPr>
      </w:pPr>
    </w:p>
    <w:p w14:paraId="01905FB4">
      <w:pPr>
        <w:pStyle w:val="12"/>
        <w:jc w:val="center"/>
        <w:rPr>
          <w:rFonts w:ascii="Times New Roman" w:hAnsi="Times New Roman" w:cs="Times New Roman"/>
          <w:sz w:val="72"/>
          <w:szCs w:val="72"/>
        </w:rPr>
      </w:pPr>
    </w:p>
    <w:p w14:paraId="5F8B57BA">
      <w:pPr>
        <w:pStyle w:val="12"/>
        <w:jc w:val="center"/>
        <w:rPr>
          <w:rFonts w:ascii="Times New Roman" w:hAnsi="Times New Roman" w:cs="Times New Roman"/>
          <w:sz w:val="72"/>
          <w:szCs w:val="72"/>
        </w:rPr>
      </w:pPr>
    </w:p>
    <w:p w14:paraId="0F7A46A1">
      <w:pPr>
        <w:pStyle w:val="12"/>
        <w:jc w:val="center"/>
        <w:rPr>
          <w:rFonts w:ascii="Times New Roman" w:hAnsi="Times New Roman" w:cs="Times New Roman"/>
          <w:sz w:val="72"/>
          <w:szCs w:val="72"/>
        </w:rPr>
      </w:pPr>
    </w:p>
    <w:p w14:paraId="1EF945E8">
      <w:pPr>
        <w:pStyle w:val="12"/>
        <w:jc w:val="center"/>
        <w:rPr>
          <w:rFonts w:ascii="Times New Roman" w:hAnsi="Times New Roman" w:cs="Times New Roman"/>
          <w:sz w:val="72"/>
          <w:szCs w:val="72"/>
        </w:rPr>
      </w:pPr>
    </w:p>
    <w:p w14:paraId="27735E94">
      <w:pPr>
        <w:pStyle w:val="12"/>
        <w:jc w:val="center"/>
        <w:rPr>
          <w:rFonts w:ascii="Times New Roman" w:hAnsi="Times New Roman" w:cs="Times New Roman"/>
          <w:sz w:val="72"/>
          <w:szCs w:val="72"/>
        </w:rPr>
      </w:pPr>
    </w:p>
    <w:p w14:paraId="019B417D">
      <w:pPr>
        <w:pStyle w:val="12"/>
        <w:jc w:val="center"/>
        <w:rPr>
          <w:rFonts w:ascii="Times New Roman" w:hAnsi="Times New Roman" w:cs="Times New Roman"/>
          <w:sz w:val="72"/>
          <w:szCs w:val="72"/>
        </w:rPr>
      </w:pPr>
    </w:p>
    <w:p w14:paraId="03F2D40F">
      <w:pPr>
        <w:pStyle w:val="12"/>
        <w:jc w:val="both"/>
        <w:rPr>
          <w:rFonts w:ascii="Times New Roman" w:hAnsi="Times New Roman" w:cs="Times New Roman"/>
          <w:sz w:val="72"/>
          <w:szCs w:val="72"/>
        </w:rPr>
      </w:pPr>
    </w:p>
    <w:p w14:paraId="12BBD1C9">
      <w:pPr>
        <w:pStyle w:val="12"/>
        <w:spacing w:line="360" w:lineRule="auto"/>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第四部分    名词解释</w:t>
      </w:r>
    </w:p>
    <w:p w14:paraId="39B5951F">
      <w:pPr>
        <w:widowControl/>
        <w:jc w:val="left"/>
        <w:rPr>
          <w:rFonts w:ascii="Times New Roman" w:hAnsi="Times New Roman" w:cs="Times New Roman"/>
          <w:color w:val="000000"/>
          <w:kern w:val="0"/>
          <w:sz w:val="32"/>
          <w:szCs w:val="32"/>
        </w:rPr>
      </w:pPr>
    </w:p>
    <w:p w14:paraId="65851303">
      <w:pPr>
        <w:widowControl/>
        <w:jc w:val="left"/>
        <w:rPr>
          <w:rFonts w:ascii="Times New Roman" w:hAnsi="Times New Roman" w:cs="Times New Roman"/>
          <w:color w:val="000000"/>
          <w:kern w:val="0"/>
          <w:sz w:val="32"/>
          <w:szCs w:val="32"/>
        </w:rPr>
      </w:pPr>
    </w:p>
    <w:p w14:paraId="37E533F9">
      <w:pPr>
        <w:widowControl/>
        <w:jc w:val="left"/>
        <w:rPr>
          <w:rFonts w:ascii="Times New Roman" w:hAnsi="Times New Roman" w:cs="Times New Roman"/>
          <w:color w:val="000000"/>
          <w:kern w:val="0"/>
          <w:sz w:val="32"/>
          <w:szCs w:val="32"/>
        </w:rPr>
      </w:pPr>
    </w:p>
    <w:p w14:paraId="0410D92E">
      <w:pPr>
        <w:widowControl/>
        <w:jc w:val="left"/>
        <w:rPr>
          <w:rFonts w:ascii="Times New Roman" w:hAnsi="Times New Roman" w:cs="Times New Roman"/>
          <w:color w:val="000000"/>
          <w:kern w:val="0"/>
          <w:sz w:val="32"/>
          <w:szCs w:val="32"/>
        </w:rPr>
      </w:pPr>
    </w:p>
    <w:p w14:paraId="44315033">
      <w:pPr>
        <w:widowControl/>
        <w:jc w:val="left"/>
        <w:rPr>
          <w:rFonts w:ascii="Times New Roman" w:hAnsi="Times New Roman" w:cs="Times New Roman"/>
          <w:color w:val="000000"/>
          <w:kern w:val="0"/>
          <w:sz w:val="32"/>
          <w:szCs w:val="32"/>
        </w:rPr>
      </w:pPr>
    </w:p>
    <w:p w14:paraId="77BB2EFD">
      <w:pPr>
        <w:widowControl/>
        <w:jc w:val="left"/>
        <w:rPr>
          <w:rFonts w:ascii="Times New Roman" w:hAnsi="Times New Roman" w:cs="Times New Roman"/>
          <w:color w:val="000000"/>
          <w:kern w:val="0"/>
          <w:sz w:val="32"/>
          <w:szCs w:val="32"/>
        </w:rPr>
      </w:pPr>
    </w:p>
    <w:p w14:paraId="276C4AE6">
      <w:pPr>
        <w:widowControl/>
        <w:jc w:val="left"/>
        <w:rPr>
          <w:rFonts w:ascii="Times New Roman" w:hAnsi="Times New Roman" w:cs="Times New Roman"/>
          <w:color w:val="000000"/>
          <w:kern w:val="0"/>
          <w:sz w:val="32"/>
          <w:szCs w:val="32"/>
        </w:rPr>
      </w:pPr>
    </w:p>
    <w:p w14:paraId="3974752B">
      <w:pPr>
        <w:widowControl/>
        <w:jc w:val="left"/>
        <w:rPr>
          <w:rFonts w:ascii="Times New Roman" w:hAnsi="Times New Roman" w:cs="Times New Roman"/>
          <w:color w:val="000000"/>
          <w:kern w:val="0"/>
          <w:sz w:val="32"/>
          <w:szCs w:val="32"/>
        </w:rPr>
      </w:pPr>
    </w:p>
    <w:p w14:paraId="6D6836EA">
      <w:pPr>
        <w:widowControl/>
        <w:jc w:val="left"/>
        <w:rPr>
          <w:rFonts w:ascii="Times New Roman" w:hAnsi="Times New Roman" w:cs="Times New Roman"/>
          <w:color w:val="000000"/>
          <w:kern w:val="0"/>
          <w:sz w:val="32"/>
          <w:szCs w:val="32"/>
        </w:rPr>
      </w:pPr>
    </w:p>
    <w:p w14:paraId="79147B23">
      <w:pPr>
        <w:widowControl/>
        <w:jc w:val="left"/>
        <w:rPr>
          <w:rFonts w:ascii="Times New Roman" w:hAnsi="Times New Roman" w:cs="Times New Roman"/>
          <w:color w:val="000000"/>
          <w:kern w:val="0"/>
          <w:sz w:val="32"/>
          <w:szCs w:val="32"/>
        </w:rPr>
      </w:pPr>
    </w:p>
    <w:p w14:paraId="36490E5B">
      <w:pPr>
        <w:widowControl/>
        <w:jc w:val="left"/>
        <w:rPr>
          <w:rFonts w:ascii="Times New Roman" w:hAnsi="Times New Roman" w:cs="Times New Roman"/>
          <w:color w:val="000000"/>
          <w:kern w:val="0"/>
          <w:sz w:val="32"/>
          <w:szCs w:val="32"/>
        </w:rPr>
      </w:pPr>
    </w:p>
    <w:p w14:paraId="29BB6ECC">
      <w:pPr>
        <w:widowControl/>
        <w:jc w:val="left"/>
        <w:rPr>
          <w:rFonts w:ascii="Times New Roman" w:hAnsi="Times New Roman" w:cs="Times New Roman"/>
          <w:color w:val="000000"/>
          <w:kern w:val="0"/>
          <w:sz w:val="32"/>
          <w:szCs w:val="32"/>
        </w:rPr>
      </w:pPr>
    </w:p>
    <w:p w14:paraId="75D67693">
      <w:pPr>
        <w:pStyle w:val="12"/>
        <w:ind w:firstLine="640" w:firstLineChars="200"/>
        <w:rPr>
          <w:rFonts w:hint="eastAsia"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一、基本支出：指为保障机构正常运转、完成日常工作任务而发生的人员支出和公用支出。</w:t>
      </w:r>
    </w:p>
    <w:p w14:paraId="72899250">
      <w:pPr>
        <w:pStyle w:val="12"/>
        <w:ind w:firstLine="640" w:firstLineChars="200"/>
        <w:rPr>
          <w:rFonts w:hint="eastAsia"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二、项目支出：指在基本支出之外为完成特定行政任务和事业发展目标所发生的支出。</w:t>
      </w:r>
    </w:p>
    <w:p w14:paraId="23C14BA8">
      <w:pPr>
        <w:pStyle w:val="12"/>
        <w:ind w:firstLine="640" w:firstLineChars="200"/>
        <w:rPr>
          <w:rFonts w:hint="eastAsia"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三、机关运行经费：为保障行政单位（包括参照公务员法管理的事业单位）运行，用一般公共预算拨款安排，用于购买货物和服务的各项资金，包括办公及印刷费、邮电费、差旅费、会议费、福利费、日常维修费、办公用房水电费、办公用房取暖费、办公用房物业管理费、公务用车运行维护费以及其他费用，即为行政单位和参照公务员法管理事业单位一般公共预算财政拨款基本支出中的公用经费支出。</w:t>
      </w:r>
    </w:p>
    <w:p w14:paraId="631674DD">
      <w:pPr>
        <w:pStyle w:val="12"/>
        <w:spacing w:line="600" w:lineRule="exact"/>
        <w:ind w:firstLine="640" w:firstLineChars="200"/>
        <w:rPr>
          <w:rFonts w:ascii="Times New Roman" w:hAnsi="Times New Roman" w:eastAsia="楷体_GB2312" w:cs="Times New Roman"/>
          <w:b/>
          <w:bCs/>
          <w:i/>
          <w:color w:val="auto"/>
          <w:sz w:val="32"/>
          <w:szCs w:val="32"/>
        </w:rPr>
      </w:pPr>
      <w:r>
        <w:rPr>
          <w:rFonts w:hint="eastAsia" w:ascii="Times New Roman" w:hAnsi="Times New Roman" w:eastAsia="仿宋_GB2312" w:cs="黑体"/>
          <w:color w:val="000000"/>
          <w:kern w:val="0"/>
          <w:sz w:val="32"/>
          <w:szCs w:val="32"/>
          <w:lang w:val="en-US" w:eastAsia="zh-CN" w:bidi="ar-SA"/>
        </w:rPr>
        <w:t>四、“三公”经费：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14:paraId="7FE3EEA3">
      <w:pPr>
        <w:pStyle w:val="12"/>
        <w:jc w:val="center"/>
        <w:rPr>
          <w:rFonts w:ascii="Times New Roman" w:hAnsi="Times New Roman" w:cs="Times New Roman"/>
          <w:sz w:val="72"/>
          <w:szCs w:val="72"/>
        </w:rPr>
      </w:pPr>
    </w:p>
    <w:p w14:paraId="647AC15B">
      <w:pPr>
        <w:pStyle w:val="12"/>
        <w:jc w:val="center"/>
        <w:rPr>
          <w:rFonts w:ascii="Times New Roman" w:hAnsi="Times New Roman" w:cs="Times New Roman"/>
          <w:sz w:val="72"/>
          <w:szCs w:val="72"/>
        </w:rPr>
      </w:pPr>
    </w:p>
    <w:p w14:paraId="06E46D11">
      <w:pPr>
        <w:pStyle w:val="12"/>
        <w:jc w:val="center"/>
        <w:rPr>
          <w:rFonts w:ascii="Times New Roman" w:hAnsi="Times New Roman" w:cs="Times New Roman"/>
          <w:sz w:val="72"/>
          <w:szCs w:val="72"/>
        </w:rPr>
      </w:pPr>
    </w:p>
    <w:p w14:paraId="4D057415">
      <w:pPr>
        <w:pStyle w:val="12"/>
        <w:jc w:val="center"/>
        <w:rPr>
          <w:rFonts w:ascii="Times New Roman" w:hAnsi="Times New Roman" w:cs="Times New Roman"/>
          <w:sz w:val="72"/>
          <w:szCs w:val="72"/>
        </w:rPr>
      </w:pPr>
    </w:p>
    <w:p w14:paraId="09144974">
      <w:pPr>
        <w:pStyle w:val="12"/>
        <w:jc w:val="center"/>
        <w:rPr>
          <w:rFonts w:ascii="Times New Roman" w:hAnsi="Times New Roman" w:cs="Times New Roman"/>
          <w:sz w:val="72"/>
          <w:szCs w:val="72"/>
        </w:rPr>
      </w:pPr>
    </w:p>
    <w:p w14:paraId="70261158">
      <w:pPr>
        <w:pStyle w:val="12"/>
        <w:jc w:val="center"/>
        <w:rPr>
          <w:rFonts w:ascii="Times New Roman" w:hAnsi="Times New Roman" w:cs="Times New Roman"/>
          <w:sz w:val="72"/>
          <w:szCs w:val="72"/>
        </w:rPr>
      </w:pPr>
    </w:p>
    <w:p w14:paraId="6FE10D54">
      <w:pPr>
        <w:pStyle w:val="12"/>
        <w:jc w:val="center"/>
        <w:rPr>
          <w:rFonts w:ascii="Times New Roman" w:hAnsi="Times New Roman" w:cs="Times New Roman"/>
          <w:sz w:val="72"/>
          <w:szCs w:val="72"/>
        </w:rPr>
      </w:pPr>
    </w:p>
    <w:p w14:paraId="01C8ADF5">
      <w:pPr>
        <w:pStyle w:val="12"/>
        <w:jc w:val="both"/>
        <w:rPr>
          <w:rFonts w:ascii="Times New Roman" w:hAnsi="Times New Roman" w:cs="Times New Roman"/>
          <w:sz w:val="72"/>
          <w:szCs w:val="72"/>
        </w:rPr>
      </w:pPr>
    </w:p>
    <w:p w14:paraId="031B13F5">
      <w:pPr>
        <w:pStyle w:val="12"/>
        <w:spacing w:line="360" w:lineRule="auto"/>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第五部分   附 件</w:t>
      </w:r>
    </w:p>
    <w:p w14:paraId="7BFDBB4E">
      <w:pPr>
        <w:rPr>
          <w:rFonts w:ascii="Times New Roman" w:hAnsi="Times New Roman" w:cs="Times New Roman"/>
          <w:sz w:val="72"/>
          <w:szCs w:val="72"/>
        </w:rPr>
      </w:pPr>
    </w:p>
    <w:p w14:paraId="23820876">
      <w:pPr>
        <w:rPr>
          <w:rFonts w:ascii="Times New Roman" w:hAnsi="Times New Roman" w:cs="Times New Roman"/>
          <w:sz w:val="72"/>
          <w:szCs w:val="72"/>
        </w:rPr>
      </w:pPr>
    </w:p>
    <w:p w14:paraId="3A56A64A">
      <w:pPr>
        <w:rPr>
          <w:rFonts w:ascii="Times New Roman" w:hAnsi="Times New Roman" w:cs="Times New Roman"/>
          <w:sz w:val="72"/>
          <w:szCs w:val="72"/>
        </w:rPr>
      </w:pPr>
    </w:p>
    <w:p w14:paraId="1E69897C">
      <w:pPr>
        <w:rPr>
          <w:rFonts w:ascii="Times New Roman" w:hAnsi="Times New Roman" w:cs="Times New Roman"/>
          <w:sz w:val="72"/>
          <w:szCs w:val="72"/>
        </w:rPr>
      </w:pPr>
    </w:p>
    <w:p w14:paraId="0279D147">
      <w:pPr>
        <w:rPr>
          <w:rFonts w:ascii="Times New Roman" w:hAnsi="Times New Roman" w:cs="Times New Roman"/>
          <w:sz w:val="72"/>
          <w:szCs w:val="72"/>
        </w:rPr>
      </w:pPr>
    </w:p>
    <w:p w14:paraId="5132F841">
      <w:pPr>
        <w:rPr>
          <w:rFonts w:ascii="Times New Roman" w:hAnsi="Times New Roman" w:cs="Times New Roman"/>
          <w:sz w:val="72"/>
          <w:szCs w:val="72"/>
        </w:rPr>
      </w:pPr>
    </w:p>
    <w:p w14:paraId="6B534DB2">
      <w:pPr>
        <w:rPr>
          <w:rFonts w:ascii="Times New Roman" w:hAnsi="Times New Roman" w:cs="Times New Roman"/>
          <w:sz w:val="72"/>
          <w:szCs w:val="72"/>
        </w:rPr>
      </w:pPr>
    </w:p>
    <w:p w14:paraId="234A984C">
      <w:pPr>
        <w:rPr>
          <w:rFonts w:ascii="Times New Roman" w:hAnsi="Times New Roman" w:cs="Times New Roman"/>
          <w:sz w:val="72"/>
          <w:szCs w:val="72"/>
        </w:rPr>
      </w:pPr>
    </w:p>
    <w:p w14:paraId="64E516E5">
      <w:pPr>
        <w:rPr>
          <w:rFonts w:ascii="Times New Roman" w:hAnsi="Times New Roman" w:cs="Times New Roman"/>
          <w:sz w:val="72"/>
          <w:szCs w:val="72"/>
        </w:rPr>
      </w:pPr>
    </w:p>
    <w:p w14:paraId="365E00DA">
      <w:pPr>
        <w:pStyle w:val="12"/>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一、</w:t>
      </w:r>
      <w:r>
        <w:rPr>
          <w:rFonts w:ascii="Times New Roman" w:hAnsi="Times New Roman" w:eastAsia="仿宋_GB2312" w:cs="Times New Roman"/>
          <w:sz w:val="32"/>
          <w:szCs w:val="32"/>
        </w:rPr>
        <w:t>2024年度单位整体支出绩效自评报告。</w:t>
      </w:r>
    </w:p>
    <w:p w14:paraId="7DA01866">
      <w:pPr>
        <w:pStyle w:val="12"/>
        <w:spacing w:line="600" w:lineRule="exact"/>
        <w:ind w:firstLine="640" w:firstLineChars="200"/>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val="en-US" w:eastAsia="zh-CN"/>
        </w:rPr>
        <w:t>二、2024年怀化市文化旅游广电体育局决算公开</w:t>
      </w:r>
    </w:p>
    <w:p w14:paraId="6F4C6DA2">
      <w:pPr>
        <w:pStyle w:val="12"/>
        <w:spacing w:line="600" w:lineRule="exact"/>
        <w:ind w:firstLine="640" w:firstLineChars="200"/>
        <w:rPr>
          <w:rFonts w:ascii="Times New Roman" w:hAnsi="Times New Roman" w:eastAsia="仿宋_GB2312" w:cs="Times New Roman"/>
          <w:sz w:val="32"/>
          <w:szCs w:val="32"/>
        </w:rPr>
      </w:pPr>
      <w:bookmarkStart w:id="0" w:name="_GoBack"/>
      <w:bookmarkEnd w:id="0"/>
    </w:p>
    <w:p w14:paraId="1EB93655">
      <w:pPr>
        <w:pStyle w:val="12"/>
        <w:jc w:val="center"/>
        <w:rPr>
          <w:rFonts w:ascii="Times New Roman" w:hAnsi="Times New Roman" w:cs="Times New Roman"/>
          <w:sz w:val="72"/>
          <w:szCs w:val="72"/>
        </w:rPr>
      </w:pPr>
    </w:p>
    <w:p w14:paraId="1A08005D">
      <w:pPr>
        <w:pStyle w:val="12"/>
        <w:jc w:val="center"/>
        <w:rPr>
          <w:rFonts w:ascii="Times New Roman" w:hAnsi="Times New Roman" w:cs="Times New Roman"/>
          <w:sz w:val="72"/>
          <w:szCs w:val="72"/>
        </w:rPr>
      </w:pPr>
    </w:p>
    <w:p w14:paraId="1908A46B">
      <w:pPr>
        <w:jc w:val="left"/>
        <w:rPr>
          <w:rFonts w:ascii="Times New Roman" w:hAnsi="Times New Roman" w:cs="Times New Roman"/>
          <w:color w:val="000000"/>
          <w:kern w:val="0"/>
          <w:sz w:val="32"/>
          <w:szCs w:val="32"/>
        </w:rPr>
      </w:pPr>
    </w:p>
    <w:sectPr>
      <w:pgSz w:w="11906" w:h="16838"/>
      <w:pgMar w:top="1417" w:right="1588" w:bottom="1417" w:left="158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BFFB29F-E00C-4962-A6D1-67F0B7C4D17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B2FE390C-196B-43DD-8400-BB8E791E1AA4}"/>
  </w:font>
  <w:font w:name="方正小标宋_GBK">
    <w:panose1 w:val="03000509000000000000"/>
    <w:charset w:val="86"/>
    <w:family w:val="script"/>
    <w:pitch w:val="default"/>
    <w:sig w:usb0="00000001" w:usb1="080E0000" w:usb2="00000000" w:usb3="00000000" w:csb0="00040000" w:csb1="00000000"/>
    <w:embedRegular r:id="rId3" w:fontKey="{DEE7FE3A-9787-41FE-8EB2-4AE559FF080B}"/>
  </w:font>
  <w:font w:name="仿宋_GB2312">
    <w:panose1 w:val="02010609030101010101"/>
    <w:charset w:val="86"/>
    <w:family w:val="modern"/>
    <w:pitch w:val="default"/>
    <w:sig w:usb0="00000001" w:usb1="080E0000" w:usb2="00000000" w:usb3="00000000" w:csb0="00040000" w:csb1="00000000"/>
    <w:embedRegular r:id="rId4" w:fontKey="{B530CF90-3EC2-42E5-A27A-92B16583CA8F}"/>
  </w:font>
  <w:font w:name="楷体_GB2312">
    <w:altName w:val="楷体"/>
    <w:panose1 w:val="00000000000000000000"/>
    <w:charset w:val="86"/>
    <w:family w:val="modern"/>
    <w:pitch w:val="default"/>
    <w:sig w:usb0="00000000" w:usb1="00000000" w:usb2="00000010" w:usb3="00000000" w:csb0="00040000" w:csb1="00000000"/>
    <w:embedRegular r:id="rId5" w:fontKey="{33614C4D-5640-4E90-8906-85FF5FCAF8BB}"/>
  </w:font>
  <w:font w:name="楷体">
    <w:panose1 w:val="02010609060101010101"/>
    <w:charset w:val="86"/>
    <w:family w:val="modern"/>
    <w:pitch w:val="default"/>
    <w:sig w:usb0="800002BF" w:usb1="38CF7CFA" w:usb2="00000016" w:usb3="00000000" w:csb0="00040001" w:csb1="00000000"/>
    <w:embedRegular r:id="rId6" w:fontKey="{A7A182C1-61C5-4D64-A1BF-B958D5E48342}"/>
  </w:font>
  <w:font w:name="仿宋">
    <w:panose1 w:val="02010609060101010101"/>
    <w:charset w:val="86"/>
    <w:family w:val="auto"/>
    <w:pitch w:val="default"/>
    <w:sig w:usb0="800002BF" w:usb1="38CF7CFA" w:usb2="00000016" w:usb3="00000000" w:csb0="00040001" w:csb1="00000000"/>
    <w:embedRegular r:id="rId7" w:fontKey="{28761CD1-DC40-4945-8D9A-1AB8150767A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034154">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82BBE1">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C8B84E">
    <w:pPr>
      <w:pStyle w:val="5"/>
    </w:pPr>
    <w:r>
      <w:pict>
        <v:shape id="文本框 5" o:spid="_x0000_s4097" o:spt="202" type="#_x0000_t202" style="position:absolute;left:0pt;margin-top:0pt;height:144pt;width:144pt;mso-position-horizontal:center;mso-position-horizontal-relative:margin;mso-wrap-style:none;z-index:251659264;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Fvd9cFhAgAACgUAAA4AAAAAAAAAAAAAAAAALgIAAGRycy9lMm9Eb2MueG1s&#10;UEsBAi0AFAAGAAgAAAAhAHGq0bnXAAAABQEAAA8AAAAAAAAAAAAAAAAAuwQAAGRycy9kb3ducmV2&#10;LnhtbFBLBQYAAAAABAAEAPMAAAC/BQAAAAA=&#10;">
          <v:path/>
          <v:fill on="f" focussize="0,0"/>
          <v:stroke on="f" weight="0.5pt" joinstyle="miter"/>
          <v:imagedata o:title=""/>
          <o:lock v:ext="edit"/>
          <v:textbox inset="0mm,0mm,0mm,0mm" style="mso-fit-shape-to-text:t;">
            <w:txbxContent>
              <w:p w14:paraId="75D79257">
                <w:pPr>
                  <w:pStyle w:val="5"/>
                </w:pPr>
                <w:r>
                  <w:fldChar w:fldCharType="begin"/>
                </w:r>
                <w:r>
                  <w:instrText xml:space="preserve"> PAGE  \* MERGEFORMAT </w:instrText>
                </w:r>
                <w:r>
                  <w:fldChar w:fldCharType="separate"/>
                </w:r>
                <w:r>
                  <w:t>24</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TrueTypeFonts/>
  <w:saveSubset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4506F9"/>
    <w:rsid w:val="0000001A"/>
    <w:rsid w:val="0002229B"/>
    <w:rsid w:val="000273BD"/>
    <w:rsid w:val="0003620C"/>
    <w:rsid w:val="00040CBC"/>
    <w:rsid w:val="000415B7"/>
    <w:rsid w:val="00041E3F"/>
    <w:rsid w:val="00055DAA"/>
    <w:rsid w:val="00061F7B"/>
    <w:rsid w:val="000658A3"/>
    <w:rsid w:val="00074155"/>
    <w:rsid w:val="00080785"/>
    <w:rsid w:val="000A3F69"/>
    <w:rsid w:val="000B20F1"/>
    <w:rsid w:val="000C5742"/>
    <w:rsid w:val="00103957"/>
    <w:rsid w:val="00152C6D"/>
    <w:rsid w:val="00162D39"/>
    <w:rsid w:val="001678BD"/>
    <w:rsid w:val="00182373"/>
    <w:rsid w:val="001A67DB"/>
    <w:rsid w:val="001B67D1"/>
    <w:rsid w:val="001C3C29"/>
    <w:rsid w:val="001D2B79"/>
    <w:rsid w:val="001D51E5"/>
    <w:rsid w:val="001E080D"/>
    <w:rsid w:val="001E53D0"/>
    <w:rsid w:val="001E79C3"/>
    <w:rsid w:val="001F0C3B"/>
    <w:rsid w:val="00202C82"/>
    <w:rsid w:val="00214427"/>
    <w:rsid w:val="00220689"/>
    <w:rsid w:val="00221AFD"/>
    <w:rsid w:val="00226CB7"/>
    <w:rsid w:val="00247D20"/>
    <w:rsid w:val="00252450"/>
    <w:rsid w:val="00264552"/>
    <w:rsid w:val="00264EF9"/>
    <w:rsid w:val="00265724"/>
    <w:rsid w:val="0027426B"/>
    <w:rsid w:val="00296D60"/>
    <w:rsid w:val="002E0A30"/>
    <w:rsid w:val="0030077D"/>
    <w:rsid w:val="003130C4"/>
    <w:rsid w:val="00316C4B"/>
    <w:rsid w:val="0032192B"/>
    <w:rsid w:val="0033283E"/>
    <w:rsid w:val="003479BD"/>
    <w:rsid w:val="0037197D"/>
    <w:rsid w:val="003768D5"/>
    <w:rsid w:val="003926B9"/>
    <w:rsid w:val="003C2E17"/>
    <w:rsid w:val="003C47E6"/>
    <w:rsid w:val="003C4FC2"/>
    <w:rsid w:val="00401F9A"/>
    <w:rsid w:val="00416E61"/>
    <w:rsid w:val="0042790C"/>
    <w:rsid w:val="004506F9"/>
    <w:rsid w:val="00462315"/>
    <w:rsid w:val="004717A2"/>
    <w:rsid w:val="00473DF3"/>
    <w:rsid w:val="00487911"/>
    <w:rsid w:val="00490F48"/>
    <w:rsid w:val="00491741"/>
    <w:rsid w:val="004B0CEE"/>
    <w:rsid w:val="004C2A0A"/>
    <w:rsid w:val="004E2611"/>
    <w:rsid w:val="004F5EFB"/>
    <w:rsid w:val="00500E5F"/>
    <w:rsid w:val="005122EF"/>
    <w:rsid w:val="0051441A"/>
    <w:rsid w:val="00517C33"/>
    <w:rsid w:val="00517D5F"/>
    <w:rsid w:val="00523644"/>
    <w:rsid w:val="0054069E"/>
    <w:rsid w:val="00544866"/>
    <w:rsid w:val="00552A3D"/>
    <w:rsid w:val="005539A0"/>
    <w:rsid w:val="00574CC8"/>
    <w:rsid w:val="005767CC"/>
    <w:rsid w:val="00590D9F"/>
    <w:rsid w:val="00595D26"/>
    <w:rsid w:val="005A74E6"/>
    <w:rsid w:val="005B404E"/>
    <w:rsid w:val="005D4D55"/>
    <w:rsid w:val="005E0E6C"/>
    <w:rsid w:val="005E2CFB"/>
    <w:rsid w:val="005F2103"/>
    <w:rsid w:val="005F3D1C"/>
    <w:rsid w:val="005F4189"/>
    <w:rsid w:val="006171EE"/>
    <w:rsid w:val="0062378F"/>
    <w:rsid w:val="00641842"/>
    <w:rsid w:val="00651EEC"/>
    <w:rsid w:val="00686673"/>
    <w:rsid w:val="00691E8C"/>
    <w:rsid w:val="006A22C4"/>
    <w:rsid w:val="006A351B"/>
    <w:rsid w:val="006B0422"/>
    <w:rsid w:val="006C1B53"/>
    <w:rsid w:val="006D7730"/>
    <w:rsid w:val="006E5284"/>
    <w:rsid w:val="006F3EB5"/>
    <w:rsid w:val="006F56C8"/>
    <w:rsid w:val="007007DA"/>
    <w:rsid w:val="00702E34"/>
    <w:rsid w:val="00704395"/>
    <w:rsid w:val="00710FE7"/>
    <w:rsid w:val="00717621"/>
    <w:rsid w:val="00720FF1"/>
    <w:rsid w:val="00727A53"/>
    <w:rsid w:val="007502DE"/>
    <w:rsid w:val="00787B42"/>
    <w:rsid w:val="007C4539"/>
    <w:rsid w:val="007F3657"/>
    <w:rsid w:val="00810F0C"/>
    <w:rsid w:val="00811AA2"/>
    <w:rsid w:val="00812ED5"/>
    <w:rsid w:val="008277D9"/>
    <w:rsid w:val="0084478C"/>
    <w:rsid w:val="0086638C"/>
    <w:rsid w:val="008764FA"/>
    <w:rsid w:val="008A1079"/>
    <w:rsid w:val="008A3E8D"/>
    <w:rsid w:val="008A5055"/>
    <w:rsid w:val="008D138C"/>
    <w:rsid w:val="008D17F4"/>
    <w:rsid w:val="009237C4"/>
    <w:rsid w:val="00944C48"/>
    <w:rsid w:val="00950252"/>
    <w:rsid w:val="00953129"/>
    <w:rsid w:val="00967F5D"/>
    <w:rsid w:val="009A0F95"/>
    <w:rsid w:val="009B3ADF"/>
    <w:rsid w:val="009C31C5"/>
    <w:rsid w:val="009C3B52"/>
    <w:rsid w:val="009E6817"/>
    <w:rsid w:val="009E6E9A"/>
    <w:rsid w:val="00A01D2B"/>
    <w:rsid w:val="00A10993"/>
    <w:rsid w:val="00A1392A"/>
    <w:rsid w:val="00A42218"/>
    <w:rsid w:val="00A70249"/>
    <w:rsid w:val="00A70B02"/>
    <w:rsid w:val="00A71D9F"/>
    <w:rsid w:val="00A92E9F"/>
    <w:rsid w:val="00AB18FF"/>
    <w:rsid w:val="00B26269"/>
    <w:rsid w:val="00B33BEA"/>
    <w:rsid w:val="00B57C9F"/>
    <w:rsid w:val="00B63572"/>
    <w:rsid w:val="00B845B3"/>
    <w:rsid w:val="00B85D8B"/>
    <w:rsid w:val="00BB4A40"/>
    <w:rsid w:val="00BD6022"/>
    <w:rsid w:val="00BD6C3E"/>
    <w:rsid w:val="00BE3674"/>
    <w:rsid w:val="00C10681"/>
    <w:rsid w:val="00C10822"/>
    <w:rsid w:val="00C15C89"/>
    <w:rsid w:val="00C27C0D"/>
    <w:rsid w:val="00C3049A"/>
    <w:rsid w:val="00C31B1E"/>
    <w:rsid w:val="00C32F2E"/>
    <w:rsid w:val="00C73888"/>
    <w:rsid w:val="00C77645"/>
    <w:rsid w:val="00CE04C3"/>
    <w:rsid w:val="00CE34BE"/>
    <w:rsid w:val="00CE76A0"/>
    <w:rsid w:val="00D148C6"/>
    <w:rsid w:val="00D17A8A"/>
    <w:rsid w:val="00D415BA"/>
    <w:rsid w:val="00D63780"/>
    <w:rsid w:val="00D644EE"/>
    <w:rsid w:val="00DD06FF"/>
    <w:rsid w:val="00DD5FE9"/>
    <w:rsid w:val="00E00C7A"/>
    <w:rsid w:val="00E37D6C"/>
    <w:rsid w:val="00E55B68"/>
    <w:rsid w:val="00E561AE"/>
    <w:rsid w:val="00E60C00"/>
    <w:rsid w:val="00E67BE6"/>
    <w:rsid w:val="00E8683C"/>
    <w:rsid w:val="00EA2B72"/>
    <w:rsid w:val="00EF16FF"/>
    <w:rsid w:val="00F74360"/>
    <w:rsid w:val="00F9432B"/>
    <w:rsid w:val="00FB462F"/>
    <w:rsid w:val="00FD7D3B"/>
    <w:rsid w:val="00FE16FA"/>
    <w:rsid w:val="00FE328A"/>
    <w:rsid w:val="00FE6269"/>
    <w:rsid w:val="00FF5CD6"/>
    <w:rsid w:val="013B0DE8"/>
    <w:rsid w:val="01E274B5"/>
    <w:rsid w:val="01E44FDB"/>
    <w:rsid w:val="01F64D0F"/>
    <w:rsid w:val="02025461"/>
    <w:rsid w:val="02111B48"/>
    <w:rsid w:val="02421D02"/>
    <w:rsid w:val="02581525"/>
    <w:rsid w:val="02C00827"/>
    <w:rsid w:val="02DA4630"/>
    <w:rsid w:val="02E828A9"/>
    <w:rsid w:val="02F254D6"/>
    <w:rsid w:val="03015719"/>
    <w:rsid w:val="031A4A2D"/>
    <w:rsid w:val="0331568B"/>
    <w:rsid w:val="03351867"/>
    <w:rsid w:val="035B12CD"/>
    <w:rsid w:val="038C50E0"/>
    <w:rsid w:val="03FF434E"/>
    <w:rsid w:val="041B0A5C"/>
    <w:rsid w:val="0438160E"/>
    <w:rsid w:val="043A35D9"/>
    <w:rsid w:val="04402271"/>
    <w:rsid w:val="045C1F77"/>
    <w:rsid w:val="046447EC"/>
    <w:rsid w:val="04BC5D9C"/>
    <w:rsid w:val="04D550AF"/>
    <w:rsid w:val="04EC4753"/>
    <w:rsid w:val="050F6813"/>
    <w:rsid w:val="05452235"/>
    <w:rsid w:val="05453FE3"/>
    <w:rsid w:val="054A15F9"/>
    <w:rsid w:val="059E1945"/>
    <w:rsid w:val="05A84572"/>
    <w:rsid w:val="05BA5E77"/>
    <w:rsid w:val="05E97064"/>
    <w:rsid w:val="06514C09"/>
    <w:rsid w:val="065344DE"/>
    <w:rsid w:val="066E57BB"/>
    <w:rsid w:val="067526A6"/>
    <w:rsid w:val="069D39AB"/>
    <w:rsid w:val="06A44D39"/>
    <w:rsid w:val="06A765D7"/>
    <w:rsid w:val="06C55827"/>
    <w:rsid w:val="07CA6A21"/>
    <w:rsid w:val="07CB4548"/>
    <w:rsid w:val="07F910B5"/>
    <w:rsid w:val="08071A24"/>
    <w:rsid w:val="0858227F"/>
    <w:rsid w:val="08935065"/>
    <w:rsid w:val="08EF7A39"/>
    <w:rsid w:val="094D790A"/>
    <w:rsid w:val="09622C8A"/>
    <w:rsid w:val="099E2019"/>
    <w:rsid w:val="09C676BC"/>
    <w:rsid w:val="09DE67B4"/>
    <w:rsid w:val="09E33DCA"/>
    <w:rsid w:val="09E55D95"/>
    <w:rsid w:val="09FB1114"/>
    <w:rsid w:val="0A1E4E03"/>
    <w:rsid w:val="0A522CFE"/>
    <w:rsid w:val="0A6F5721"/>
    <w:rsid w:val="0A8729A8"/>
    <w:rsid w:val="0AD27DEA"/>
    <w:rsid w:val="0ADA51CD"/>
    <w:rsid w:val="0AFB1C14"/>
    <w:rsid w:val="0B512FB6"/>
    <w:rsid w:val="0B521208"/>
    <w:rsid w:val="0B725406"/>
    <w:rsid w:val="0B9730BE"/>
    <w:rsid w:val="0BB84DE3"/>
    <w:rsid w:val="0BC55E7E"/>
    <w:rsid w:val="0BED24F2"/>
    <w:rsid w:val="0BF81442"/>
    <w:rsid w:val="0C2B47B0"/>
    <w:rsid w:val="0C3E353A"/>
    <w:rsid w:val="0C4D19CF"/>
    <w:rsid w:val="0C871385"/>
    <w:rsid w:val="0CA041F5"/>
    <w:rsid w:val="0CD30126"/>
    <w:rsid w:val="0CD4131B"/>
    <w:rsid w:val="0CD43E9E"/>
    <w:rsid w:val="0CD81BE1"/>
    <w:rsid w:val="0CF208CB"/>
    <w:rsid w:val="0D004C93"/>
    <w:rsid w:val="0D077DD0"/>
    <w:rsid w:val="0D0E5602"/>
    <w:rsid w:val="0D2E35AF"/>
    <w:rsid w:val="0D374B59"/>
    <w:rsid w:val="0D692839"/>
    <w:rsid w:val="0DB066B9"/>
    <w:rsid w:val="0DCE08EE"/>
    <w:rsid w:val="0DD8176C"/>
    <w:rsid w:val="0DDA1988"/>
    <w:rsid w:val="0DF90060"/>
    <w:rsid w:val="0DFF319D"/>
    <w:rsid w:val="0EC87A33"/>
    <w:rsid w:val="0EF44384"/>
    <w:rsid w:val="0F621C35"/>
    <w:rsid w:val="0FAC2EB1"/>
    <w:rsid w:val="0FCB1589"/>
    <w:rsid w:val="10042CED"/>
    <w:rsid w:val="104F3F68"/>
    <w:rsid w:val="1088747A"/>
    <w:rsid w:val="10BB784F"/>
    <w:rsid w:val="11586E4C"/>
    <w:rsid w:val="11592BC4"/>
    <w:rsid w:val="11673533"/>
    <w:rsid w:val="117619C8"/>
    <w:rsid w:val="11E76422"/>
    <w:rsid w:val="11FD79F3"/>
    <w:rsid w:val="121F5BBC"/>
    <w:rsid w:val="122A4C8C"/>
    <w:rsid w:val="123C051C"/>
    <w:rsid w:val="126F08F1"/>
    <w:rsid w:val="129629FD"/>
    <w:rsid w:val="129640D0"/>
    <w:rsid w:val="12E3308D"/>
    <w:rsid w:val="13070B2A"/>
    <w:rsid w:val="13143247"/>
    <w:rsid w:val="131B2827"/>
    <w:rsid w:val="1340228E"/>
    <w:rsid w:val="13433B2C"/>
    <w:rsid w:val="135B2C24"/>
    <w:rsid w:val="136D2218"/>
    <w:rsid w:val="137A57A0"/>
    <w:rsid w:val="13824654"/>
    <w:rsid w:val="13855EF2"/>
    <w:rsid w:val="138F28CD"/>
    <w:rsid w:val="139B227B"/>
    <w:rsid w:val="13B50586"/>
    <w:rsid w:val="14101C60"/>
    <w:rsid w:val="14531B4D"/>
    <w:rsid w:val="14740441"/>
    <w:rsid w:val="147541B9"/>
    <w:rsid w:val="14A32948"/>
    <w:rsid w:val="14D013EF"/>
    <w:rsid w:val="14E46C49"/>
    <w:rsid w:val="14F275B8"/>
    <w:rsid w:val="14FE41AE"/>
    <w:rsid w:val="154C316C"/>
    <w:rsid w:val="15565D98"/>
    <w:rsid w:val="15875F52"/>
    <w:rsid w:val="15A05265"/>
    <w:rsid w:val="15B10A56"/>
    <w:rsid w:val="15C23F41"/>
    <w:rsid w:val="16461969"/>
    <w:rsid w:val="16691AFB"/>
    <w:rsid w:val="16EB2510"/>
    <w:rsid w:val="17033CFE"/>
    <w:rsid w:val="17092996"/>
    <w:rsid w:val="17101F77"/>
    <w:rsid w:val="17B46DA6"/>
    <w:rsid w:val="17C57205"/>
    <w:rsid w:val="17D905BB"/>
    <w:rsid w:val="17DB4333"/>
    <w:rsid w:val="17DF2C4E"/>
    <w:rsid w:val="17E07B9B"/>
    <w:rsid w:val="180715CC"/>
    <w:rsid w:val="181635BD"/>
    <w:rsid w:val="1889564E"/>
    <w:rsid w:val="18A961DF"/>
    <w:rsid w:val="18C4126B"/>
    <w:rsid w:val="18F510CA"/>
    <w:rsid w:val="19081158"/>
    <w:rsid w:val="192561AE"/>
    <w:rsid w:val="19394EDE"/>
    <w:rsid w:val="19516FA3"/>
    <w:rsid w:val="19E25E4D"/>
    <w:rsid w:val="19E33973"/>
    <w:rsid w:val="1A0758B3"/>
    <w:rsid w:val="1A13022B"/>
    <w:rsid w:val="1A147FD0"/>
    <w:rsid w:val="1A450189"/>
    <w:rsid w:val="1A824F3A"/>
    <w:rsid w:val="1AAB623F"/>
    <w:rsid w:val="1AB377E9"/>
    <w:rsid w:val="1AE97737"/>
    <w:rsid w:val="1B1464DA"/>
    <w:rsid w:val="1B171B26"/>
    <w:rsid w:val="1B1C713C"/>
    <w:rsid w:val="1B397CEE"/>
    <w:rsid w:val="1B495A57"/>
    <w:rsid w:val="1B4D379A"/>
    <w:rsid w:val="1B6A434C"/>
    <w:rsid w:val="1B8B6070"/>
    <w:rsid w:val="1B937410"/>
    <w:rsid w:val="1BA55384"/>
    <w:rsid w:val="1C27223D"/>
    <w:rsid w:val="1C341BDE"/>
    <w:rsid w:val="1C60574F"/>
    <w:rsid w:val="1C9C6787"/>
    <w:rsid w:val="1CA05B4B"/>
    <w:rsid w:val="1CC61A56"/>
    <w:rsid w:val="1D491982"/>
    <w:rsid w:val="1D4F1A4B"/>
    <w:rsid w:val="1D5A219E"/>
    <w:rsid w:val="1D8A2A83"/>
    <w:rsid w:val="1D97DEFF"/>
    <w:rsid w:val="1DE1641B"/>
    <w:rsid w:val="1DFF72E5"/>
    <w:rsid w:val="1E2F3219"/>
    <w:rsid w:val="1E71779F"/>
    <w:rsid w:val="1EC21DA9"/>
    <w:rsid w:val="1EE7180F"/>
    <w:rsid w:val="1EFC6F07"/>
    <w:rsid w:val="1F417171"/>
    <w:rsid w:val="1F501AAA"/>
    <w:rsid w:val="1F9A2D26"/>
    <w:rsid w:val="1FB73684"/>
    <w:rsid w:val="1FB738D7"/>
    <w:rsid w:val="1FCD30FB"/>
    <w:rsid w:val="1FD77AD6"/>
    <w:rsid w:val="201A4426"/>
    <w:rsid w:val="202D3B9A"/>
    <w:rsid w:val="20605D1D"/>
    <w:rsid w:val="206D21E8"/>
    <w:rsid w:val="20743577"/>
    <w:rsid w:val="20947C82"/>
    <w:rsid w:val="20DC2F6A"/>
    <w:rsid w:val="211F34E2"/>
    <w:rsid w:val="213F1DD6"/>
    <w:rsid w:val="21836286"/>
    <w:rsid w:val="22333EAB"/>
    <w:rsid w:val="225673D8"/>
    <w:rsid w:val="22702106"/>
    <w:rsid w:val="228F6446"/>
    <w:rsid w:val="229C1B6E"/>
    <w:rsid w:val="22A04AF7"/>
    <w:rsid w:val="232C638A"/>
    <w:rsid w:val="232E5C5F"/>
    <w:rsid w:val="233D2732"/>
    <w:rsid w:val="233F60BE"/>
    <w:rsid w:val="235002CB"/>
    <w:rsid w:val="2355768F"/>
    <w:rsid w:val="238E494F"/>
    <w:rsid w:val="2398757C"/>
    <w:rsid w:val="23E629DD"/>
    <w:rsid w:val="24207C9D"/>
    <w:rsid w:val="24A0493A"/>
    <w:rsid w:val="24AA57B9"/>
    <w:rsid w:val="24E30CCB"/>
    <w:rsid w:val="24E707BB"/>
    <w:rsid w:val="24EF141E"/>
    <w:rsid w:val="25062104"/>
    <w:rsid w:val="25207829"/>
    <w:rsid w:val="255816B9"/>
    <w:rsid w:val="255A71DF"/>
    <w:rsid w:val="257A518B"/>
    <w:rsid w:val="25861D82"/>
    <w:rsid w:val="25875AFA"/>
    <w:rsid w:val="25B06DFF"/>
    <w:rsid w:val="25C24D84"/>
    <w:rsid w:val="25CD5C03"/>
    <w:rsid w:val="25DE1BBE"/>
    <w:rsid w:val="25F0369F"/>
    <w:rsid w:val="25F25669"/>
    <w:rsid w:val="26345C82"/>
    <w:rsid w:val="264E03C6"/>
    <w:rsid w:val="26C32B62"/>
    <w:rsid w:val="26C62652"/>
    <w:rsid w:val="26CB1A16"/>
    <w:rsid w:val="26D22DA5"/>
    <w:rsid w:val="2717265C"/>
    <w:rsid w:val="27231852"/>
    <w:rsid w:val="27242217"/>
    <w:rsid w:val="27343A60"/>
    <w:rsid w:val="27734588"/>
    <w:rsid w:val="27893DAB"/>
    <w:rsid w:val="279B3ADF"/>
    <w:rsid w:val="27BB1A8B"/>
    <w:rsid w:val="27E47234"/>
    <w:rsid w:val="28243AD4"/>
    <w:rsid w:val="28302479"/>
    <w:rsid w:val="284B72B3"/>
    <w:rsid w:val="287E1436"/>
    <w:rsid w:val="28D728F5"/>
    <w:rsid w:val="28E15521"/>
    <w:rsid w:val="29143B49"/>
    <w:rsid w:val="29475CCC"/>
    <w:rsid w:val="29542197"/>
    <w:rsid w:val="29656152"/>
    <w:rsid w:val="29890093"/>
    <w:rsid w:val="299A59D2"/>
    <w:rsid w:val="29FA2D3E"/>
    <w:rsid w:val="2A094D30"/>
    <w:rsid w:val="2A0D0CC4"/>
    <w:rsid w:val="2A2049DE"/>
    <w:rsid w:val="2A273408"/>
    <w:rsid w:val="2A3000C3"/>
    <w:rsid w:val="2A905451"/>
    <w:rsid w:val="2AEA4B61"/>
    <w:rsid w:val="2AF47A0E"/>
    <w:rsid w:val="2B326508"/>
    <w:rsid w:val="2B62123C"/>
    <w:rsid w:val="2B667F60"/>
    <w:rsid w:val="2B750AC2"/>
    <w:rsid w:val="2B7D3C27"/>
    <w:rsid w:val="2B9D1BD3"/>
    <w:rsid w:val="2BCF3D57"/>
    <w:rsid w:val="2BE2330D"/>
    <w:rsid w:val="2C1125C1"/>
    <w:rsid w:val="2C471B3F"/>
    <w:rsid w:val="2C695F59"/>
    <w:rsid w:val="2C974875"/>
    <w:rsid w:val="2CC118F2"/>
    <w:rsid w:val="2D2D51D9"/>
    <w:rsid w:val="2D360531"/>
    <w:rsid w:val="2D5B7F98"/>
    <w:rsid w:val="2D6C0914"/>
    <w:rsid w:val="2D6D1A79"/>
    <w:rsid w:val="2D8C0151"/>
    <w:rsid w:val="2DD105BA"/>
    <w:rsid w:val="2DE03FF9"/>
    <w:rsid w:val="2E1D6FFC"/>
    <w:rsid w:val="2E277E7A"/>
    <w:rsid w:val="2E400F3C"/>
    <w:rsid w:val="2E744143"/>
    <w:rsid w:val="2E8452CD"/>
    <w:rsid w:val="2EB55486"/>
    <w:rsid w:val="2EC21951"/>
    <w:rsid w:val="2F081A5A"/>
    <w:rsid w:val="2F08379D"/>
    <w:rsid w:val="2F300FB0"/>
    <w:rsid w:val="2F7E3ACA"/>
    <w:rsid w:val="2FDF85B8"/>
    <w:rsid w:val="2FFFEE04"/>
    <w:rsid w:val="30470360"/>
    <w:rsid w:val="304D0D09"/>
    <w:rsid w:val="305F7D9F"/>
    <w:rsid w:val="309F019C"/>
    <w:rsid w:val="30A9101A"/>
    <w:rsid w:val="30C714A1"/>
    <w:rsid w:val="30D50061"/>
    <w:rsid w:val="30EE1123"/>
    <w:rsid w:val="30FD4AD2"/>
    <w:rsid w:val="310149B3"/>
    <w:rsid w:val="313528AE"/>
    <w:rsid w:val="316F4012"/>
    <w:rsid w:val="31745184"/>
    <w:rsid w:val="31B45EC9"/>
    <w:rsid w:val="31CB6BC1"/>
    <w:rsid w:val="31D2634F"/>
    <w:rsid w:val="31D67BED"/>
    <w:rsid w:val="322A1CE7"/>
    <w:rsid w:val="328F5FEE"/>
    <w:rsid w:val="32953A89"/>
    <w:rsid w:val="32FE389F"/>
    <w:rsid w:val="33266952"/>
    <w:rsid w:val="33512ED6"/>
    <w:rsid w:val="335E433E"/>
    <w:rsid w:val="33721B98"/>
    <w:rsid w:val="338B2C59"/>
    <w:rsid w:val="339C6CC6"/>
    <w:rsid w:val="33EB36F8"/>
    <w:rsid w:val="343230D5"/>
    <w:rsid w:val="347F27BE"/>
    <w:rsid w:val="34AC2E87"/>
    <w:rsid w:val="34D32B0A"/>
    <w:rsid w:val="34DF85B0"/>
    <w:rsid w:val="35D73F34"/>
    <w:rsid w:val="35F1149A"/>
    <w:rsid w:val="35F1677D"/>
    <w:rsid w:val="3676199F"/>
    <w:rsid w:val="3680281D"/>
    <w:rsid w:val="36914A2B"/>
    <w:rsid w:val="36AA1648"/>
    <w:rsid w:val="36AC716F"/>
    <w:rsid w:val="36B3674F"/>
    <w:rsid w:val="36E025F7"/>
    <w:rsid w:val="37490E61"/>
    <w:rsid w:val="37846422"/>
    <w:rsid w:val="37865C12"/>
    <w:rsid w:val="37A60062"/>
    <w:rsid w:val="37BC7885"/>
    <w:rsid w:val="37C16C4A"/>
    <w:rsid w:val="37F05781"/>
    <w:rsid w:val="37F963E3"/>
    <w:rsid w:val="38A26A7B"/>
    <w:rsid w:val="38A30A45"/>
    <w:rsid w:val="38B13162"/>
    <w:rsid w:val="38B4055C"/>
    <w:rsid w:val="38CD161E"/>
    <w:rsid w:val="390037A2"/>
    <w:rsid w:val="392C4597"/>
    <w:rsid w:val="393D49F6"/>
    <w:rsid w:val="395B07D8"/>
    <w:rsid w:val="396E1053"/>
    <w:rsid w:val="396E2E01"/>
    <w:rsid w:val="399D36E6"/>
    <w:rsid w:val="39FD5F33"/>
    <w:rsid w:val="3A086DB2"/>
    <w:rsid w:val="3A1D36AA"/>
    <w:rsid w:val="3A5169AB"/>
    <w:rsid w:val="3A543DA5"/>
    <w:rsid w:val="3A5E2E76"/>
    <w:rsid w:val="3A8760D1"/>
    <w:rsid w:val="3AE50EA1"/>
    <w:rsid w:val="3B1B0D67"/>
    <w:rsid w:val="3B1B2B15"/>
    <w:rsid w:val="3B424545"/>
    <w:rsid w:val="3B777157"/>
    <w:rsid w:val="3B8F36BC"/>
    <w:rsid w:val="3C123F18"/>
    <w:rsid w:val="3C153A08"/>
    <w:rsid w:val="3C1A101E"/>
    <w:rsid w:val="3C335C3C"/>
    <w:rsid w:val="3C5F1DD5"/>
    <w:rsid w:val="3C8C1F1C"/>
    <w:rsid w:val="3C920BB5"/>
    <w:rsid w:val="3CBA010B"/>
    <w:rsid w:val="3CBD0327"/>
    <w:rsid w:val="3D2959BD"/>
    <w:rsid w:val="3D2E2FD3"/>
    <w:rsid w:val="3D347EBE"/>
    <w:rsid w:val="3D605157"/>
    <w:rsid w:val="3D8C7CFA"/>
    <w:rsid w:val="3D9077EA"/>
    <w:rsid w:val="3DE6565C"/>
    <w:rsid w:val="3E021D6A"/>
    <w:rsid w:val="3E4F1453"/>
    <w:rsid w:val="3E810EE1"/>
    <w:rsid w:val="3EAB0654"/>
    <w:rsid w:val="3ED92ACB"/>
    <w:rsid w:val="3EFD0EAF"/>
    <w:rsid w:val="3F012022"/>
    <w:rsid w:val="3F0538C0"/>
    <w:rsid w:val="3F1E0E25"/>
    <w:rsid w:val="3F3D74FE"/>
    <w:rsid w:val="3F5E7474"/>
    <w:rsid w:val="3F6D76B7"/>
    <w:rsid w:val="3F964E60"/>
    <w:rsid w:val="40224945"/>
    <w:rsid w:val="40356427"/>
    <w:rsid w:val="404E74E8"/>
    <w:rsid w:val="40642868"/>
    <w:rsid w:val="40A315E2"/>
    <w:rsid w:val="40E85247"/>
    <w:rsid w:val="4114603C"/>
    <w:rsid w:val="41A75102"/>
    <w:rsid w:val="41AF3FB7"/>
    <w:rsid w:val="42114C71"/>
    <w:rsid w:val="423D5A66"/>
    <w:rsid w:val="425414F0"/>
    <w:rsid w:val="427D40B5"/>
    <w:rsid w:val="428E1E1E"/>
    <w:rsid w:val="42905B96"/>
    <w:rsid w:val="42C6780A"/>
    <w:rsid w:val="42ED4D97"/>
    <w:rsid w:val="4303280C"/>
    <w:rsid w:val="43081BD1"/>
    <w:rsid w:val="43087E22"/>
    <w:rsid w:val="43104F29"/>
    <w:rsid w:val="431E31A2"/>
    <w:rsid w:val="434626F9"/>
    <w:rsid w:val="437E6337"/>
    <w:rsid w:val="43E4263E"/>
    <w:rsid w:val="440F51E1"/>
    <w:rsid w:val="44250560"/>
    <w:rsid w:val="442567B2"/>
    <w:rsid w:val="447A08AC"/>
    <w:rsid w:val="44827761"/>
    <w:rsid w:val="4487121B"/>
    <w:rsid w:val="449A0F4E"/>
    <w:rsid w:val="44C72567"/>
    <w:rsid w:val="44D501D8"/>
    <w:rsid w:val="44F85C75"/>
    <w:rsid w:val="451A208F"/>
    <w:rsid w:val="455455A1"/>
    <w:rsid w:val="45C51FFB"/>
    <w:rsid w:val="45D85509"/>
    <w:rsid w:val="45EA7CB3"/>
    <w:rsid w:val="45EC3A2B"/>
    <w:rsid w:val="469320F9"/>
    <w:rsid w:val="46D61CC7"/>
    <w:rsid w:val="46D87B0C"/>
    <w:rsid w:val="47190850"/>
    <w:rsid w:val="4743767B"/>
    <w:rsid w:val="47655843"/>
    <w:rsid w:val="47777325"/>
    <w:rsid w:val="47C54534"/>
    <w:rsid w:val="47E32E09"/>
    <w:rsid w:val="47FD5FB7"/>
    <w:rsid w:val="480212E4"/>
    <w:rsid w:val="48027536"/>
    <w:rsid w:val="481728B6"/>
    <w:rsid w:val="48174664"/>
    <w:rsid w:val="483A0A6A"/>
    <w:rsid w:val="48677399"/>
    <w:rsid w:val="489A776F"/>
    <w:rsid w:val="48CC544E"/>
    <w:rsid w:val="48D47B0B"/>
    <w:rsid w:val="48DA5DBD"/>
    <w:rsid w:val="48E04A06"/>
    <w:rsid w:val="48FF75D2"/>
    <w:rsid w:val="490E1F0B"/>
    <w:rsid w:val="491FF225"/>
    <w:rsid w:val="492B03C7"/>
    <w:rsid w:val="49496A9F"/>
    <w:rsid w:val="49724248"/>
    <w:rsid w:val="49CB3958"/>
    <w:rsid w:val="4A32630B"/>
    <w:rsid w:val="4A331C29"/>
    <w:rsid w:val="4A3634C7"/>
    <w:rsid w:val="4A897A9B"/>
    <w:rsid w:val="4A9B5A20"/>
    <w:rsid w:val="4AC22FAD"/>
    <w:rsid w:val="4AD056CA"/>
    <w:rsid w:val="4ADA6548"/>
    <w:rsid w:val="4AE57227"/>
    <w:rsid w:val="4AF62C56"/>
    <w:rsid w:val="4AFB026D"/>
    <w:rsid w:val="4B6E6C91"/>
    <w:rsid w:val="4B885FA4"/>
    <w:rsid w:val="4B8A1D1C"/>
    <w:rsid w:val="4B8D35BB"/>
    <w:rsid w:val="4B8D6271"/>
    <w:rsid w:val="4BBA0128"/>
    <w:rsid w:val="4BF453E8"/>
    <w:rsid w:val="4C0C0983"/>
    <w:rsid w:val="4C1635B0"/>
    <w:rsid w:val="4C2F4672"/>
    <w:rsid w:val="4C567E51"/>
    <w:rsid w:val="4C5916EF"/>
    <w:rsid w:val="4C5B5467"/>
    <w:rsid w:val="4C6205A3"/>
    <w:rsid w:val="4C716A38"/>
    <w:rsid w:val="4CA87F80"/>
    <w:rsid w:val="4CD945DE"/>
    <w:rsid w:val="4CF3569F"/>
    <w:rsid w:val="4D057181"/>
    <w:rsid w:val="4D0B421B"/>
    <w:rsid w:val="4D227D33"/>
    <w:rsid w:val="4D2B4E39"/>
    <w:rsid w:val="4D3442E8"/>
    <w:rsid w:val="4D4203D5"/>
    <w:rsid w:val="4D583754"/>
    <w:rsid w:val="4D662315"/>
    <w:rsid w:val="4DA16EA9"/>
    <w:rsid w:val="4E141D71"/>
    <w:rsid w:val="4E1E04FA"/>
    <w:rsid w:val="4E30647F"/>
    <w:rsid w:val="4E5321ED"/>
    <w:rsid w:val="4E710F72"/>
    <w:rsid w:val="4E797E26"/>
    <w:rsid w:val="4E816CDB"/>
    <w:rsid w:val="4E93713A"/>
    <w:rsid w:val="4EB42C0C"/>
    <w:rsid w:val="4ED82D9F"/>
    <w:rsid w:val="4F20650C"/>
    <w:rsid w:val="4F343D4D"/>
    <w:rsid w:val="4F9547EC"/>
    <w:rsid w:val="4FA72F23"/>
    <w:rsid w:val="4FBC446F"/>
    <w:rsid w:val="4FFB4A48"/>
    <w:rsid w:val="4FFC0D0F"/>
    <w:rsid w:val="4FFD214C"/>
    <w:rsid w:val="501E3BF8"/>
    <w:rsid w:val="50281B04"/>
    <w:rsid w:val="50B138A7"/>
    <w:rsid w:val="50B96C00"/>
    <w:rsid w:val="50C23D07"/>
    <w:rsid w:val="51383FC9"/>
    <w:rsid w:val="51791EEB"/>
    <w:rsid w:val="517D5E7F"/>
    <w:rsid w:val="51B51175"/>
    <w:rsid w:val="51E27A91"/>
    <w:rsid w:val="51F021AD"/>
    <w:rsid w:val="52065E75"/>
    <w:rsid w:val="523302EC"/>
    <w:rsid w:val="523A5B1F"/>
    <w:rsid w:val="524B3888"/>
    <w:rsid w:val="529F5982"/>
    <w:rsid w:val="52A03BD4"/>
    <w:rsid w:val="52AA4A52"/>
    <w:rsid w:val="52BE405A"/>
    <w:rsid w:val="52C901FD"/>
    <w:rsid w:val="533C1422"/>
    <w:rsid w:val="53963229"/>
    <w:rsid w:val="539A4AC7"/>
    <w:rsid w:val="53B67427"/>
    <w:rsid w:val="53C27B7A"/>
    <w:rsid w:val="53D14261"/>
    <w:rsid w:val="53DC50DF"/>
    <w:rsid w:val="53E21FCA"/>
    <w:rsid w:val="53E915AA"/>
    <w:rsid w:val="541D3002"/>
    <w:rsid w:val="545110D1"/>
    <w:rsid w:val="54784522"/>
    <w:rsid w:val="547846DC"/>
    <w:rsid w:val="551162B8"/>
    <w:rsid w:val="554F18E1"/>
    <w:rsid w:val="559D43FA"/>
    <w:rsid w:val="55A21A11"/>
    <w:rsid w:val="55A25EB5"/>
    <w:rsid w:val="55D342C0"/>
    <w:rsid w:val="55E53FF3"/>
    <w:rsid w:val="560B273A"/>
    <w:rsid w:val="56376A81"/>
    <w:rsid w:val="56890E23"/>
    <w:rsid w:val="56C500AD"/>
    <w:rsid w:val="56FA61B6"/>
    <w:rsid w:val="56FF0AB4"/>
    <w:rsid w:val="57014E5D"/>
    <w:rsid w:val="572A7F10"/>
    <w:rsid w:val="57340D8E"/>
    <w:rsid w:val="575431DF"/>
    <w:rsid w:val="577218B7"/>
    <w:rsid w:val="5777D4F5"/>
    <w:rsid w:val="57877110"/>
    <w:rsid w:val="57882E88"/>
    <w:rsid w:val="57A23F4A"/>
    <w:rsid w:val="57A777B2"/>
    <w:rsid w:val="57C9597B"/>
    <w:rsid w:val="58296419"/>
    <w:rsid w:val="58675193"/>
    <w:rsid w:val="58A75590"/>
    <w:rsid w:val="58CD4FF7"/>
    <w:rsid w:val="58D367CC"/>
    <w:rsid w:val="58E6255C"/>
    <w:rsid w:val="596A0289"/>
    <w:rsid w:val="596F4300"/>
    <w:rsid w:val="597E4543"/>
    <w:rsid w:val="59914276"/>
    <w:rsid w:val="59981AA8"/>
    <w:rsid w:val="59D16D68"/>
    <w:rsid w:val="59DD8326"/>
    <w:rsid w:val="5A137381"/>
    <w:rsid w:val="5A24333C"/>
    <w:rsid w:val="5A421A14"/>
    <w:rsid w:val="5ACC5286"/>
    <w:rsid w:val="5B01542B"/>
    <w:rsid w:val="5B370E4D"/>
    <w:rsid w:val="5B4E6197"/>
    <w:rsid w:val="5B8B1199"/>
    <w:rsid w:val="5B90055D"/>
    <w:rsid w:val="5BCE0EC9"/>
    <w:rsid w:val="5BF84A80"/>
    <w:rsid w:val="5C1E200D"/>
    <w:rsid w:val="5C621EFA"/>
    <w:rsid w:val="5C71213D"/>
    <w:rsid w:val="5C7B745F"/>
    <w:rsid w:val="5C814A76"/>
    <w:rsid w:val="5CE62B2B"/>
    <w:rsid w:val="5CF54B1C"/>
    <w:rsid w:val="5D215911"/>
    <w:rsid w:val="5D276C9F"/>
    <w:rsid w:val="5D417D61"/>
    <w:rsid w:val="5D5757D7"/>
    <w:rsid w:val="5D777911"/>
    <w:rsid w:val="5D8B4513"/>
    <w:rsid w:val="5DEF592A"/>
    <w:rsid w:val="5E31427A"/>
    <w:rsid w:val="5E4F4700"/>
    <w:rsid w:val="5E547F68"/>
    <w:rsid w:val="5E745F14"/>
    <w:rsid w:val="5E8720EC"/>
    <w:rsid w:val="5E9860A7"/>
    <w:rsid w:val="5F0674B4"/>
    <w:rsid w:val="5F1514A5"/>
    <w:rsid w:val="5F1A2244"/>
    <w:rsid w:val="5F1D47FE"/>
    <w:rsid w:val="5FA10F8B"/>
    <w:rsid w:val="5FC6BB1E"/>
    <w:rsid w:val="5FF720F1"/>
    <w:rsid w:val="600B28A8"/>
    <w:rsid w:val="604638E0"/>
    <w:rsid w:val="60830691"/>
    <w:rsid w:val="609D1752"/>
    <w:rsid w:val="60C03693"/>
    <w:rsid w:val="60DF60FA"/>
    <w:rsid w:val="60E62582"/>
    <w:rsid w:val="60EB441C"/>
    <w:rsid w:val="613B0F6B"/>
    <w:rsid w:val="61785D1C"/>
    <w:rsid w:val="61CB6793"/>
    <w:rsid w:val="61D75138"/>
    <w:rsid w:val="61FF01EB"/>
    <w:rsid w:val="622D6B06"/>
    <w:rsid w:val="624502F4"/>
    <w:rsid w:val="624E7206"/>
    <w:rsid w:val="62932AD7"/>
    <w:rsid w:val="62A82630"/>
    <w:rsid w:val="62B611F1"/>
    <w:rsid w:val="62CF5E0F"/>
    <w:rsid w:val="62D84CC4"/>
    <w:rsid w:val="62DB2A06"/>
    <w:rsid w:val="63183814"/>
    <w:rsid w:val="632048BD"/>
    <w:rsid w:val="6329551F"/>
    <w:rsid w:val="63360827"/>
    <w:rsid w:val="633914DA"/>
    <w:rsid w:val="63B05F18"/>
    <w:rsid w:val="63B3128D"/>
    <w:rsid w:val="63B35E5D"/>
    <w:rsid w:val="63BA6C0F"/>
    <w:rsid w:val="63BF40D6"/>
    <w:rsid w:val="643E4FFA"/>
    <w:rsid w:val="64A17840"/>
    <w:rsid w:val="64B61035"/>
    <w:rsid w:val="65051FBC"/>
    <w:rsid w:val="650D069A"/>
    <w:rsid w:val="652561BA"/>
    <w:rsid w:val="654E3963"/>
    <w:rsid w:val="654E74BF"/>
    <w:rsid w:val="655F791E"/>
    <w:rsid w:val="656E7B61"/>
    <w:rsid w:val="657038D9"/>
    <w:rsid w:val="65BB267B"/>
    <w:rsid w:val="65BD4645"/>
    <w:rsid w:val="6623094C"/>
    <w:rsid w:val="663366B5"/>
    <w:rsid w:val="66576847"/>
    <w:rsid w:val="669E7FD2"/>
    <w:rsid w:val="66A6332B"/>
    <w:rsid w:val="66B21CD0"/>
    <w:rsid w:val="66CD4D5B"/>
    <w:rsid w:val="66D6776C"/>
    <w:rsid w:val="66DD4F9F"/>
    <w:rsid w:val="66F10A4A"/>
    <w:rsid w:val="66F916AD"/>
    <w:rsid w:val="67050051"/>
    <w:rsid w:val="67696832"/>
    <w:rsid w:val="677A5B20"/>
    <w:rsid w:val="67BD092C"/>
    <w:rsid w:val="67FF5C0B"/>
    <w:rsid w:val="682D7860"/>
    <w:rsid w:val="68582403"/>
    <w:rsid w:val="68921DB9"/>
    <w:rsid w:val="68994EF5"/>
    <w:rsid w:val="68D67EF7"/>
    <w:rsid w:val="68E66553"/>
    <w:rsid w:val="692D388F"/>
    <w:rsid w:val="693B41FE"/>
    <w:rsid w:val="69584DB0"/>
    <w:rsid w:val="697B45FB"/>
    <w:rsid w:val="69A2427D"/>
    <w:rsid w:val="69DD52B6"/>
    <w:rsid w:val="6A162576"/>
    <w:rsid w:val="6A3A6264"/>
    <w:rsid w:val="6A510F7A"/>
    <w:rsid w:val="6A5F5CCB"/>
    <w:rsid w:val="6AAF0A00"/>
    <w:rsid w:val="6B2A0087"/>
    <w:rsid w:val="6B32518D"/>
    <w:rsid w:val="6B431148"/>
    <w:rsid w:val="6B737C7F"/>
    <w:rsid w:val="6B7D28AC"/>
    <w:rsid w:val="6B910106"/>
    <w:rsid w:val="6BB81B36"/>
    <w:rsid w:val="6BD83F86"/>
    <w:rsid w:val="6BEC5C84"/>
    <w:rsid w:val="6C335661"/>
    <w:rsid w:val="6CE626D3"/>
    <w:rsid w:val="6CFE7A1D"/>
    <w:rsid w:val="6D3B2A1F"/>
    <w:rsid w:val="6D464F20"/>
    <w:rsid w:val="6D877A12"/>
    <w:rsid w:val="6D8819DC"/>
    <w:rsid w:val="6E290AC9"/>
    <w:rsid w:val="6E361438"/>
    <w:rsid w:val="6E3851B0"/>
    <w:rsid w:val="6E481A15"/>
    <w:rsid w:val="6E6935BC"/>
    <w:rsid w:val="6ED8429D"/>
    <w:rsid w:val="6EE3336E"/>
    <w:rsid w:val="6EE60768"/>
    <w:rsid w:val="6EFC0924"/>
    <w:rsid w:val="6F143527"/>
    <w:rsid w:val="6F255735"/>
    <w:rsid w:val="6F437969"/>
    <w:rsid w:val="6F655B31"/>
    <w:rsid w:val="6F6A1399"/>
    <w:rsid w:val="6F6A75EB"/>
    <w:rsid w:val="6F834209"/>
    <w:rsid w:val="6F916182"/>
    <w:rsid w:val="6F944668"/>
    <w:rsid w:val="6F9920B9"/>
    <w:rsid w:val="6FA26D85"/>
    <w:rsid w:val="6FB74722"/>
    <w:rsid w:val="6FD26F3F"/>
    <w:rsid w:val="6FEF8B7E"/>
    <w:rsid w:val="70206CA8"/>
    <w:rsid w:val="70765B1C"/>
    <w:rsid w:val="708404D0"/>
    <w:rsid w:val="70ED2282"/>
    <w:rsid w:val="70F74EAF"/>
    <w:rsid w:val="715C7408"/>
    <w:rsid w:val="718F76DE"/>
    <w:rsid w:val="71A6591B"/>
    <w:rsid w:val="721750DD"/>
    <w:rsid w:val="723F6B0D"/>
    <w:rsid w:val="72604CD6"/>
    <w:rsid w:val="726227FC"/>
    <w:rsid w:val="72630EE2"/>
    <w:rsid w:val="728E35F1"/>
    <w:rsid w:val="72C62D8B"/>
    <w:rsid w:val="72E94CCB"/>
    <w:rsid w:val="731A1328"/>
    <w:rsid w:val="733C129F"/>
    <w:rsid w:val="737D59BA"/>
    <w:rsid w:val="738C30F5"/>
    <w:rsid w:val="73B2330F"/>
    <w:rsid w:val="73E536E4"/>
    <w:rsid w:val="73F73350"/>
    <w:rsid w:val="740F42BD"/>
    <w:rsid w:val="741144D9"/>
    <w:rsid w:val="74143FCA"/>
    <w:rsid w:val="74406B6D"/>
    <w:rsid w:val="745368A0"/>
    <w:rsid w:val="74600FBD"/>
    <w:rsid w:val="74D84FF7"/>
    <w:rsid w:val="75181898"/>
    <w:rsid w:val="75381706"/>
    <w:rsid w:val="75412B9C"/>
    <w:rsid w:val="75504B8E"/>
    <w:rsid w:val="75824D9D"/>
    <w:rsid w:val="75A86778"/>
    <w:rsid w:val="75DE488F"/>
    <w:rsid w:val="7622555B"/>
    <w:rsid w:val="768C6099"/>
    <w:rsid w:val="77040325"/>
    <w:rsid w:val="77170059"/>
    <w:rsid w:val="772938E8"/>
    <w:rsid w:val="77A967D7"/>
    <w:rsid w:val="77B07B65"/>
    <w:rsid w:val="77BE04D4"/>
    <w:rsid w:val="77C37683"/>
    <w:rsid w:val="77F739E6"/>
    <w:rsid w:val="77FA7033"/>
    <w:rsid w:val="78047EB1"/>
    <w:rsid w:val="780A196C"/>
    <w:rsid w:val="783562BD"/>
    <w:rsid w:val="78462278"/>
    <w:rsid w:val="785173F2"/>
    <w:rsid w:val="786A41B8"/>
    <w:rsid w:val="786C6182"/>
    <w:rsid w:val="78A91184"/>
    <w:rsid w:val="78D14237"/>
    <w:rsid w:val="79294BA1"/>
    <w:rsid w:val="793B5B55"/>
    <w:rsid w:val="794A5D98"/>
    <w:rsid w:val="794C5FB4"/>
    <w:rsid w:val="79766B8D"/>
    <w:rsid w:val="798968C0"/>
    <w:rsid w:val="79A27982"/>
    <w:rsid w:val="79BC0A44"/>
    <w:rsid w:val="79D19834"/>
    <w:rsid w:val="79FF515B"/>
    <w:rsid w:val="7A044199"/>
    <w:rsid w:val="7A603AC5"/>
    <w:rsid w:val="7A796935"/>
    <w:rsid w:val="7AAA017E"/>
    <w:rsid w:val="7AF24EBB"/>
    <w:rsid w:val="7B1D7C08"/>
    <w:rsid w:val="7B5D1DB2"/>
    <w:rsid w:val="7B971768"/>
    <w:rsid w:val="7B9A1258"/>
    <w:rsid w:val="7B9D2AF7"/>
    <w:rsid w:val="7BAF448F"/>
    <w:rsid w:val="7BE14791"/>
    <w:rsid w:val="7C321491"/>
    <w:rsid w:val="7C8A4E29"/>
    <w:rsid w:val="7C8B294F"/>
    <w:rsid w:val="7C923CDE"/>
    <w:rsid w:val="7C961A20"/>
    <w:rsid w:val="7CBC6FAC"/>
    <w:rsid w:val="7CBD3CDE"/>
    <w:rsid w:val="7CC12815"/>
    <w:rsid w:val="7CE71526"/>
    <w:rsid w:val="7D0F17D2"/>
    <w:rsid w:val="7D1F193A"/>
    <w:rsid w:val="7D6513F2"/>
    <w:rsid w:val="7DB163E5"/>
    <w:rsid w:val="7DE247F1"/>
    <w:rsid w:val="7E502C4A"/>
    <w:rsid w:val="7E6671D0"/>
    <w:rsid w:val="7E6D33AD"/>
    <w:rsid w:val="7E8104AE"/>
    <w:rsid w:val="7E837D82"/>
    <w:rsid w:val="7E9E1962"/>
    <w:rsid w:val="7E9F11B4"/>
    <w:rsid w:val="7EC108AA"/>
    <w:rsid w:val="7EE06F82"/>
    <w:rsid w:val="7EF96296"/>
    <w:rsid w:val="7EFB200E"/>
    <w:rsid w:val="7F17671C"/>
    <w:rsid w:val="7F37EC1E"/>
    <w:rsid w:val="7F7DCD9D"/>
    <w:rsid w:val="7F8F6BFA"/>
    <w:rsid w:val="7F970A6F"/>
    <w:rsid w:val="7FC1FFF3"/>
    <w:rsid w:val="7FC22B2C"/>
    <w:rsid w:val="7FC69637"/>
    <w:rsid w:val="7FDF8620"/>
    <w:rsid w:val="7FE8C8F7"/>
    <w:rsid w:val="7FEC5DFB"/>
    <w:rsid w:val="7FFB242F"/>
    <w:rsid w:val="7FFDB408"/>
    <w:rsid w:val="7FFE4EEB"/>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next w:val="3"/>
    <w:unhideWhenUsed/>
    <w:qFormat/>
    <w:uiPriority w:val="99"/>
    <w:pPr>
      <w:widowControl/>
      <w:spacing w:after="120"/>
      <w:ind w:left="420" w:leftChars="200"/>
      <w:jc w:val="left"/>
    </w:pPr>
    <w:rPr>
      <w:rFonts w:ascii="宋体" w:hAnsi="宋体" w:eastAsia="宋体" w:cs="宋体"/>
      <w:kern w:val="0"/>
      <w:sz w:val="24"/>
    </w:rPr>
  </w:style>
  <w:style w:type="paragraph" w:styleId="3">
    <w:name w:val="Body Text First Indent 2"/>
    <w:basedOn w:val="2"/>
    <w:next w:val="1"/>
    <w:unhideWhenUsed/>
    <w:qFormat/>
    <w:uiPriority w:val="99"/>
    <w:pPr>
      <w:ind w:firstLine="420" w:firstLineChars="200"/>
    </w:pPr>
  </w:style>
  <w:style w:type="paragraph" w:styleId="4">
    <w:name w:val="Balloon Text"/>
    <w:basedOn w:val="1"/>
    <w:link w:val="14"/>
    <w:semiHidden/>
    <w:unhideWhenUsed/>
    <w:qFormat/>
    <w:uiPriority w:val="99"/>
    <w:rPr>
      <w:sz w:val="18"/>
      <w:szCs w:val="18"/>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footnote text"/>
    <w:basedOn w:val="1"/>
    <w:next w:val="3"/>
    <w:semiHidden/>
    <w:qFormat/>
    <w:uiPriority w:val="0"/>
    <w:pPr>
      <w:snapToGrid w:val="0"/>
      <w:jc w:val="left"/>
    </w:pPr>
    <w:rPr>
      <w:sz w:val="18"/>
      <w:szCs w:val="18"/>
    </w:rPr>
  </w:style>
  <w:style w:type="character" w:customStyle="1" w:styleId="10">
    <w:name w:val="页眉 Char"/>
    <w:basedOn w:val="9"/>
    <w:link w:val="6"/>
    <w:qFormat/>
    <w:uiPriority w:val="99"/>
    <w:rPr>
      <w:sz w:val="18"/>
      <w:szCs w:val="18"/>
    </w:rPr>
  </w:style>
  <w:style w:type="character" w:customStyle="1" w:styleId="11">
    <w:name w:val="页脚 Char"/>
    <w:basedOn w:val="9"/>
    <w:link w:val="5"/>
    <w:qFormat/>
    <w:uiPriority w:val="99"/>
    <w:rPr>
      <w:sz w:val="18"/>
      <w:szCs w:val="18"/>
    </w:rPr>
  </w:style>
  <w:style w:type="paragraph" w:customStyle="1" w:styleId="12">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13">
    <w:name w:val="List Paragraph"/>
    <w:basedOn w:val="1"/>
    <w:qFormat/>
    <w:uiPriority w:val="34"/>
    <w:pPr>
      <w:ind w:firstLine="420" w:firstLineChars="200"/>
    </w:pPr>
  </w:style>
  <w:style w:type="character" w:customStyle="1" w:styleId="14">
    <w:name w:val="批注框文本 Char"/>
    <w:basedOn w:val="9"/>
    <w:link w:val="4"/>
    <w:semiHidden/>
    <w:qFormat/>
    <w:uiPriority w:val="99"/>
    <w:rPr>
      <w:sz w:val="18"/>
      <w:szCs w:val="18"/>
    </w:rPr>
  </w:style>
  <w:style w:type="character" w:customStyle="1" w:styleId="15">
    <w:name w:val="font01"/>
    <w:basedOn w:val="9"/>
    <w:qFormat/>
    <w:uiPriority w:val="0"/>
    <w:rPr>
      <w:rFonts w:hint="eastAsia" w:ascii="宋体" w:hAnsi="宋体" w:eastAsia="宋体" w:cs="宋体"/>
      <w:color w:val="000000"/>
      <w:sz w:val="22"/>
      <w:szCs w:val="22"/>
      <w:u w:val="none"/>
    </w:rPr>
  </w:style>
  <w:style w:type="character" w:customStyle="1" w:styleId="16">
    <w:name w:val="font21"/>
    <w:basedOn w:val="9"/>
    <w:qFormat/>
    <w:uiPriority w:val="0"/>
    <w:rPr>
      <w:rFonts w:hint="eastAsia" w:ascii="宋体" w:hAnsi="宋体" w:eastAsia="宋体" w:cs="宋体"/>
      <w:color w:val="000000"/>
      <w:sz w:val="24"/>
      <w:szCs w:val="24"/>
      <w:u w:val="none"/>
    </w:rPr>
  </w:style>
  <w:style w:type="character" w:customStyle="1" w:styleId="17">
    <w:name w:val="font11"/>
    <w:basedOn w:val="9"/>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32</Pages>
  <Words>447</Words>
  <Characters>453</Characters>
  <Lines>69</Lines>
  <Paragraphs>19</Paragraphs>
  <TotalTime>13</TotalTime>
  <ScaleCrop>false</ScaleCrop>
  <LinksUpToDate>false</LinksUpToDate>
  <CharactersWithSpaces>460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2025-09-10T10:15:00Z</dcterms:created>
  <dc:creator>李航 null</dc:creator>
  <cp:lastModifiedBy>笔记</cp:lastModifiedBy>
  <cp:lastPrinted>2024-08-08T18:20:00Z</cp:lastPrinted>
  <dcterms:modified xsi:type="dcterms:W3CDTF">2025-09-25T02:46:30Z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BB7B6AA21D207914D6FDA268992A22D6</vt:lpwstr>
  </property>
  <property fmtid="{D5CDD505-2E9C-101B-9397-08002B2CF9AE}" pid="4" name="KSOTemplateDocerSaveRecord">
    <vt:lpwstr>eyJoZGlkIjoiNzBhNzFmNjRiNmQyNzA3ODI2ZTY5ZGExZWQ2MmQzNDEiLCJ1c2VySWQiOiIzNDQwMDQzNTQifQ==</vt:lpwstr>
  </property>
</Properties>
</file>