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60" w:firstLineChars="100"/>
        <w:rPr>
          <w:rFonts w:hint="eastAsia" w:eastAsia="宋体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2019年</w:t>
      </w:r>
      <w:r>
        <w:rPr>
          <w:rFonts w:hint="eastAsia"/>
          <w:sz w:val="36"/>
          <w:szCs w:val="36"/>
        </w:rPr>
        <w:t>怀化市财政局关于</w:t>
      </w:r>
      <w:r>
        <w:rPr>
          <w:rFonts w:hint="eastAsia"/>
          <w:sz w:val="36"/>
          <w:szCs w:val="36"/>
          <w:lang w:eastAsia="zh-CN"/>
        </w:rPr>
        <w:t>重大政策和重点项目绩效执行结果的公开</w:t>
      </w:r>
    </w:p>
    <w:p>
      <w:pPr>
        <w:ind w:firstLine="600" w:firstLineChars="200"/>
        <w:rPr>
          <w:rFonts w:hint="eastAsia" w:ascii="宋体" w:hAnsi="宋体"/>
          <w:color w:val="000000"/>
          <w:sz w:val="30"/>
          <w:szCs w:val="30"/>
        </w:rPr>
      </w:pPr>
      <w:r>
        <w:rPr>
          <w:rFonts w:hint="eastAsia" w:ascii="宋体" w:hAnsi="宋体"/>
          <w:color w:val="000000"/>
          <w:sz w:val="30"/>
          <w:szCs w:val="30"/>
          <w:lang w:val="en-US" w:eastAsia="zh-CN"/>
        </w:rPr>
        <w:t>2019年</w:t>
      </w:r>
      <w:r>
        <w:rPr>
          <w:rFonts w:hint="eastAsia" w:ascii="宋体" w:hAnsi="宋体"/>
          <w:color w:val="000000"/>
          <w:sz w:val="30"/>
          <w:szCs w:val="30"/>
        </w:rPr>
        <w:t>对</w:t>
      </w:r>
      <w:r>
        <w:rPr>
          <w:rFonts w:hint="eastAsia" w:ascii="宋体" w:hAnsi="宋体"/>
          <w:color w:val="000000"/>
          <w:sz w:val="30"/>
          <w:szCs w:val="30"/>
          <w:lang w:eastAsia="zh-CN"/>
        </w:rPr>
        <w:t>市本级城镇职工基本医疗保险基金</w:t>
      </w:r>
      <w:r>
        <w:rPr>
          <w:rFonts w:hint="eastAsia"/>
          <w:color w:val="000000"/>
          <w:sz w:val="30"/>
          <w:szCs w:val="30"/>
          <w:lang w:val="en-US" w:eastAsia="zh-CN"/>
        </w:rPr>
        <w:t>进行绩效评价</w:t>
      </w:r>
      <w:r>
        <w:rPr>
          <w:rFonts w:hint="eastAsia" w:ascii="宋体" w:hAnsi="宋体"/>
          <w:color w:val="000000"/>
          <w:sz w:val="30"/>
          <w:szCs w:val="30"/>
        </w:rPr>
        <w:t>，现将有关情况简要报告如下：</w:t>
      </w:r>
    </w:p>
    <w:p>
      <w:pPr>
        <w:ind w:firstLine="600" w:firstLineChars="200"/>
        <w:rPr>
          <w:rFonts w:hint="eastAsia" w:ascii="宋体" w:hAnsi="宋体"/>
          <w:color w:val="000000"/>
          <w:sz w:val="30"/>
          <w:szCs w:val="30"/>
          <w:lang w:eastAsia="zh-CN"/>
        </w:rPr>
      </w:pPr>
      <w:r>
        <w:rPr>
          <w:rFonts w:hint="eastAsia" w:ascii="宋体" w:hAnsi="宋体"/>
          <w:color w:val="000000"/>
          <w:sz w:val="30"/>
          <w:szCs w:val="30"/>
          <w:lang w:eastAsia="zh-CN"/>
        </w:rPr>
        <w:t>市本级城镇职工基本医疗保险基金</w:t>
      </w:r>
    </w:p>
    <w:p>
      <w:pPr>
        <w:ind w:firstLine="600" w:firstLineChars="200"/>
        <w:rPr>
          <w:rFonts w:hint="eastAsia" w:ascii="宋体" w:hAnsi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/>
          <w:color w:val="000000"/>
          <w:sz w:val="30"/>
          <w:szCs w:val="30"/>
          <w:lang w:val="en-US" w:eastAsia="zh-CN"/>
        </w:rPr>
        <w:t>（一）基本情况</w:t>
      </w:r>
    </w:p>
    <w:p>
      <w:pPr>
        <w:ind w:firstLine="600" w:firstLineChars="200"/>
        <w:rPr>
          <w:rFonts w:hint="default" w:ascii="宋体" w:hAnsi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/>
          <w:color w:val="000000"/>
          <w:sz w:val="30"/>
          <w:szCs w:val="30"/>
          <w:lang w:val="en-US" w:eastAsia="zh-CN"/>
        </w:rPr>
        <w:t>2018年度市本级职工医保基金收入预算33572.79万元，收入决算46809.90万元，预算完成率为139.43%。支出总额35886.29万元，结余10923.61万元，年度基金结余率23.34%；基金保障水平整体较好，统筹账户可支付月数</w:t>
      </w:r>
      <w:bookmarkStart w:id="0" w:name="_GoBack"/>
      <w:bookmarkEnd w:id="0"/>
      <w:r>
        <w:rPr>
          <w:rFonts w:hint="eastAsia" w:ascii="宋体" w:hAnsi="宋体"/>
          <w:color w:val="000000"/>
          <w:sz w:val="30"/>
          <w:szCs w:val="30"/>
          <w:lang w:val="en-US" w:eastAsia="zh-CN"/>
        </w:rPr>
        <w:t>达24个月，但从近三年（2016年—2018年）基金收入与支出的增长比例上看，整体呈持续增长趋势，除了2017年外，2016年与2018年的收入实际都不能负担当年度的医疗保险支出，2016年支出超出当年度收入的5.61%、2018年支出超出当年度收入的2.00%。本项评价综合得分86.3分，评价等级为“良”。</w:t>
      </w:r>
    </w:p>
    <w:p>
      <w:pPr>
        <w:numPr>
          <w:ilvl w:val="0"/>
          <w:numId w:val="1"/>
        </w:numPr>
        <w:ind w:left="30" w:leftChars="0" w:firstLine="600" w:firstLineChars="0"/>
        <w:rPr>
          <w:rFonts w:hint="eastAsia" w:ascii="宋体" w:hAnsi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/>
          <w:color w:val="000000"/>
          <w:sz w:val="30"/>
          <w:szCs w:val="30"/>
          <w:lang w:val="en-US" w:eastAsia="zh-CN"/>
        </w:rPr>
        <w:t>存在的问题</w:t>
      </w:r>
    </w:p>
    <w:p>
      <w:pPr>
        <w:numPr>
          <w:ilvl w:val="0"/>
          <w:numId w:val="2"/>
        </w:numPr>
        <w:rPr>
          <w:rFonts w:hint="default" w:ascii="宋体" w:hAnsi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/>
          <w:color w:val="000000"/>
          <w:sz w:val="30"/>
          <w:szCs w:val="30"/>
          <w:lang w:val="en-US" w:eastAsia="zh-CN"/>
        </w:rPr>
        <w:t>医疗费用呈持续增长，不合理费用难以管控。</w:t>
      </w:r>
    </w:p>
    <w:p>
      <w:pPr>
        <w:numPr>
          <w:ilvl w:val="0"/>
          <w:numId w:val="2"/>
        </w:numPr>
        <w:rPr>
          <w:rFonts w:hint="default" w:ascii="宋体" w:hAnsi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/>
          <w:color w:val="000000"/>
          <w:sz w:val="30"/>
          <w:szCs w:val="30"/>
          <w:lang w:val="en-US" w:eastAsia="zh-CN"/>
        </w:rPr>
        <w:t>药品费用、检查费用均高于政策控费标准。</w:t>
      </w:r>
    </w:p>
    <w:p>
      <w:pPr>
        <w:numPr>
          <w:ilvl w:val="0"/>
          <w:numId w:val="2"/>
        </w:numPr>
        <w:rPr>
          <w:rFonts w:hint="default" w:ascii="宋体" w:hAnsi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/>
          <w:color w:val="000000"/>
          <w:sz w:val="30"/>
          <w:szCs w:val="30"/>
          <w:lang w:val="en-US" w:eastAsia="zh-CN"/>
        </w:rPr>
        <w:t>对定点医疗机构的稽查力量薄弱，监管未完全落实到位。</w:t>
      </w:r>
    </w:p>
    <w:p>
      <w:pPr>
        <w:numPr>
          <w:ilvl w:val="0"/>
          <w:numId w:val="2"/>
        </w:numPr>
        <w:rPr>
          <w:rFonts w:hint="default" w:ascii="宋体" w:hAnsi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/>
          <w:color w:val="000000"/>
          <w:sz w:val="30"/>
          <w:szCs w:val="30"/>
          <w:lang w:val="en-US" w:eastAsia="zh-CN"/>
        </w:rPr>
        <w:t>医保基金控费管理制度未完全执行到位。</w:t>
      </w:r>
    </w:p>
    <w:p>
      <w:pPr>
        <w:numPr>
          <w:ilvl w:val="0"/>
          <w:numId w:val="2"/>
        </w:numPr>
        <w:rPr>
          <w:rFonts w:hint="default" w:ascii="宋体" w:hAnsi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/>
          <w:color w:val="000000"/>
          <w:sz w:val="30"/>
          <w:szCs w:val="30"/>
          <w:lang w:val="en-US" w:eastAsia="zh-CN"/>
        </w:rPr>
        <w:t>医保基金信息管理系统不能完全满足管理需求。</w:t>
      </w:r>
    </w:p>
    <w:p>
      <w:pPr>
        <w:numPr>
          <w:ilvl w:val="0"/>
          <w:numId w:val="1"/>
        </w:numPr>
        <w:ind w:left="30" w:leftChars="0" w:firstLine="600" w:firstLineChars="0"/>
        <w:rPr>
          <w:rFonts w:hint="eastAsia" w:ascii="宋体" w:hAnsi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/>
          <w:color w:val="000000"/>
          <w:sz w:val="30"/>
          <w:szCs w:val="30"/>
          <w:lang w:val="en-US" w:eastAsia="zh-CN"/>
        </w:rPr>
        <w:t>执行结果</w:t>
      </w:r>
    </w:p>
    <w:p>
      <w:pPr>
        <w:numPr>
          <w:ilvl w:val="0"/>
          <w:numId w:val="0"/>
        </w:numPr>
        <w:ind w:left="630" w:leftChars="0"/>
        <w:rPr>
          <w:rFonts w:hint="eastAsia" w:ascii="宋体" w:hAnsi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/>
          <w:color w:val="000000"/>
          <w:sz w:val="30"/>
          <w:szCs w:val="30"/>
          <w:lang w:val="en-US" w:eastAsia="zh-CN"/>
        </w:rPr>
        <w:t>进一步加强定点机构的日常监督管理，加强定点机构的动态管理。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1A6D82"/>
    <w:multiLevelType w:val="singleLevel"/>
    <w:tmpl w:val="8E1A6D8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2AF7E0E"/>
    <w:multiLevelType w:val="singleLevel"/>
    <w:tmpl w:val="72AF7E0E"/>
    <w:lvl w:ilvl="0" w:tentative="0">
      <w:start w:val="2"/>
      <w:numFmt w:val="chineseCounting"/>
      <w:suff w:val="nothing"/>
      <w:lvlText w:val="（%1）"/>
      <w:lvlJc w:val="left"/>
      <w:pPr>
        <w:ind w:left="3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B3EEA"/>
    <w:rsid w:val="3B330BF9"/>
    <w:rsid w:val="558B3EEA"/>
    <w:rsid w:val="67BC1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 w:line="360" w:lineRule="auto"/>
      <w:jc w:val="left"/>
    </w:pPr>
    <w:rPr>
      <w:rFonts w:ascii="宋体" w:hAnsi="宋体"/>
      <w:color w:val="333333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2021-06-04T04:24:00Z</dcterms:created>
  <dc:creator>Administrator</dc:creator>
  <cp:lastModifiedBy>Administrator</cp:lastModifiedBy>
  <cp:lastPrinted>2021-06-04T04:35:07Z</cp:lastPrinted>
  <dcterms:modified xsi:type="dcterms:W3CDTF">2021-06-04T04:38:15Z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59415CF19B184FA7B5FF21EED3370833</vt:lpwstr>
  </property>
</Properties>
</file>