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转移支付情况说明</w:t>
      </w:r>
    </w:p>
    <w:bookmarkEnd w:id="0"/>
    <w:p>
      <w:pPr>
        <w:ind w:firstLine="720" w:firstLineChars="200"/>
        <w:rPr>
          <w:rFonts w:hint="eastAsia" w:ascii="仿宋" w:hAnsi="仿宋" w:eastAsia="仿宋" w:cs="仿宋"/>
          <w:i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6"/>
          <w:szCs w:val="36"/>
          <w:shd w:val="clear" w:fill="FFFFFF"/>
        </w:rPr>
        <w:t>2018年，我们全力争取上级资金和政策扶持力度，全市转移支付预计为297亿元，比2017年增加14亿元。其中：均衡性转移支付53亿元、县级基本财力保障15亿元、国家重点生态功能区转移支付8.3亿元、民族地区转移支付3.6亿元。市本级转移支付预计为20亿元。其中：一般性转移支付17.6亿元、专项转移支付2.4亿元。</w:t>
      </w:r>
    </w:p>
    <w:p>
      <w:pPr>
        <w:ind w:firstLine="720" w:firstLineChars="200"/>
        <w:rPr>
          <w:rFonts w:hint="eastAsia" w:ascii="仿宋" w:hAnsi="仿宋" w:eastAsia="仿宋" w:cs="仿宋"/>
          <w:i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2019年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6"/>
          <w:szCs w:val="36"/>
          <w:shd w:val="clear" w:fill="FFFFFF"/>
        </w:rPr>
        <w:t>省级对全市转移支付预计为312亿元。省级对市本级转移支付预计为21亿元，其中：一般性转移支付18.3亿元、专项转移支付2.7亿元。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C0B35"/>
    <w:rsid w:val="157C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2019-12-18T07:04:00Z</dcterms:created>
  <dc:creator>ysk-04</dc:creator>
  <cp:lastModifiedBy>ysk-04</cp:lastModifiedBy>
  <dcterms:modified xsi:type="dcterms:W3CDTF">2019-12-18T07:06:02Z</dcterms:modified>
  <dc:title>转移支付情况说明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